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pacing w:beforeLines="0" w:afterLines="0" w:line="560" w:lineRule="exact"/>
        <w:ind w:firstLine="723" w:firstLineChars="200"/>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湖北商贸学院本科教学工作合格评估</w:t>
      </w:r>
    </w:p>
    <w:p>
      <w:pPr>
        <w:pStyle w:val="2"/>
        <w:pageBreakBefore w:val="0"/>
        <w:widowControl w:val="0"/>
        <w:kinsoku/>
        <w:wordWrap/>
        <w:overflowPunct/>
        <w:topLinePunct w:val="0"/>
        <w:autoSpaceDE/>
        <w:autoSpaceDN/>
        <w:bidi w:val="0"/>
        <w:adjustRightInd/>
        <w:spacing w:beforeLines="0" w:afterLines="0" w:line="560" w:lineRule="exact"/>
        <w:ind w:firstLine="723" w:firstLineChars="200"/>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材料收集与整理</w:t>
      </w:r>
      <w:r>
        <w:rPr>
          <w:rFonts w:hint="eastAsia" w:asciiTheme="majorEastAsia" w:hAnsiTheme="majorEastAsia" w:eastAsiaTheme="majorEastAsia" w:cstheme="majorEastAsia"/>
          <w:lang w:val="en-US" w:eastAsia="zh-CN"/>
        </w:rPr>
        <w:t>归档相关规定</w:t>
      </w:r>
    </w:p>
    <w:p>
      <w:pPr>
        <w:pageBreakBefore w:val="0"/>
        <w:widowControl w:val="0"/>
        <w:kinsoku/>
        <w:wordWrap/>
        <w:overflowPunct/>
        <w:topLinePunct w:val="0"/>
        <w:autoSpaceDE/>
        <w:autoSpaceDN/>
        <w:bidi w:val="0"/>
        <w:adjustRightInd/>
        <w:spacing w:line="560" w:lineRule="exact"/>
        <w:textAlignment w:val="auto"/>
        <w:rPr>
          <w:rFonts w:hint="eastAsia"/>
          <w:lang w:val="en-US"/>
        </w:rPr>
      </w:pP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为规范我校各级评建材料的收集、整理、分类、归档，充分展示我校本科教学工作成果，切实做好我校本科教学工作合格评估工作，现将有关评建档案材料建设的标准和要求规定如下：</w:t>
      </w:r>
    </w:p>
    <w:p>
      <w:pPr>
        <w:pStyle w:val="3"/>
        <w:pageBreakBefore w:val="0"/>
        <w:widowControl w:val="0"/>
        <w:numPr>
          <w:ilvl w:val="0"/>
          <w:numId w:val="0"/>
        </w:numPr>
        <w:kinsoku/>
        <w:wordWrap/>
        <w:overflowPunct/>
        <w:topLinePunct w:val="0"/>
        <w:autoSpaceDE/>
        <w:autoSpaceDN/>
        <w:bidi w:val="0"/>
        <w:adjustRightInd/>
        <w:spacing w:beforeLines="0" w:afterLines="0" w:line="540" w:lineRule="exact"/>
        <w:ind w:firstLine="643" w:firstLineChars="200"/>
        <w:textAlignment w:val="auto"/>
        <w:rPr>
          <w:rFonts w:hint="eastAsia"/>
          <w:sz w:val="32"/>
          <w:szCs w:val="32"/>
          <w:lang w:val="en-US" w:eastAsia="zh-CN"/>
        </w:rPr>
      </w:pPr>
      <w:r>
        <w:rPr>
          <w:rFonts w:hint="eastAsia"/>
          <w:sz w:val="32"/>
          <w:szCs w:val="32"/>
          <w:lang w:val="en-US" w:eastAsia="zh-CN"/>
        </w:rPr>
        <w:t xml:space="preserve">  一、评估材料的分类</w:t>
      </w:r>
    </w:p>
    <w:p>
      <w:pPr>
        <w:pStyle w:val="4"/>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（一）按类型分类</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1.主体材料：主要是自评报告、汇报报告和支撑材料目录。</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2.依据材料：依据材料主要是支撑自评报告的材料，包括针对评估指标及观测点的综述、总结、综合分析、说明及相应数据统计等。</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原始材料：原始材料主要是反映教学工作过程的原始运作材料，包括相关文件、规划、方案、纪要、制度、工作计划和总结、工作记录、表册、教学基本文件、教师教学档案和学生的考试试卷、实验报告、实习报告和毕业论文（设计）等（一般应采用原件，以体现材料的真实性）。</w:t>
      </w:r>
    </w:p>
    <w:p>
      <w:pPr>
        <w:pStyle w:val="4"/>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（二）按层级分类</w:t>
      </w:r>
    </w:p>
    <w:p>
      <w:pPr>
        <w:pStyle w:val="5"/>
        <w:keepNext/>
        <w:keepLines/>
        <w:pageBreakBefore w:val="0"/>
        <w:widowControl w:val="0"/>
        <w:kinsoku/>
        <w:wordWrap/>
        <w:overflowPunct/>
        <w:topLinePunct w:val="0"/>
        <w:autoSpaceDE/>
        <w:autoSpaceDN/>
        <w:bidi w:val="0"/>
        <w:adjustRightInd/>
        <w:snapToGrid w:val="0"/>
        <w:spacing w:beforeLines="0" w:afterLines="0" w:line="54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1.学校层面材料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层面的支撑材料由评建办公室负责总体收集和整理。学校各职能部门按承担的观测点做好评估材料的收集、整理、归档、分析，并将相关材料提供给评建办。各观测点责任单位可按评建办所下发的《评建任务书》中的“支撑材料建设指导性目录”中所列项目做好原始材料准备，未列及但与指标体系相关的项目支撑材料也一并整理上报。评建办将按照实际收集的材料进行归类整理并形成最终的材料目录。</w:t>
      </w:r>
    </w:p>
    <w:p>
      <w:pPr>
        <w:pStyle w:val="5"/>
        <w:keepNext/>
        <w:keepLines/>
        <w:pageBreakBefore w:val="0"/>
        <w:widowControl w:val="0"/>
        <w:kinsoku/>
        <w:wordWrap/>
        <w:overflowPunct/>
        <w:topLinePunct w:val="0"/>
        <w:autoSpaceDE/>
        <w:autoSpaceDN/>
        <w:bidi w:val="0"/>
        <w:adjustRightInd/>
        <w:snapToGrid w:val="0"/>
        <w:spacing w:beforeLines="0" w:afterLines="0" w:line="54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2.职能部门材料</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观测点责任单位材料包括两部分：一是按评估指标40个观测点分工，由责任单位负责归口汇总的材料，包括状态数据的审核、统计和分析，以及观测点的综述材料、专项自评报告等；二是各职能部门日常运行的原始材料。</w:t>
      </w:r>
    </w:p>
    <w:p>
      <w:pPr>
        <w:pStyle w:val="5"/>
        <w:keepNext/>
        <w:keepLines/>
        <w:pageBreakBefore w:val="0"/>
        <w:widowControl w:val="0"/>
        <w:kinsoku/>
        <w:wordWrap/>
        <w:overflowPunct/>
        <w:topLinePunct w:val="0"/>
        <w:autoSpaceDE/>
        <w:autoSpaceDN/>
        <w:bidi w:val="0"/>
        <w:adjustRightInd/>
        <w:snapToGrid w:val="0"/>
        <w:spacing w:beforeLines="0" w:afterLines="0" w:line="54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3.学院材料</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lang w:val="en-US" w:eastAsia="zh-CN"/>
        </w:rPr>
        <w:t>各学院是教育部专家组考察评估的重要对象和学校评建工作的主体单位。各学院要有针对性地收集与整理本单位相关原始信息资料，主要包括两部分：一是自评材料，包括学院自评报告、汇报报告、材料目录等；二是支撑评估指标的学院材料体系，该部分材料参照《评建任务书》中的“支撑材料建设指导性目录”收集、整理和归档。各学院要特别注意教学原始材料和专业特色材料的准备。</w:t>
      </w:r>
    </w:p>
    <w:p>
      <w:pPr>
        <w:pStyle w:val="4"/>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（三）按种类分类</w:t>
      </w:r>
    </w:p>
    <w:p>
      <w:pPr>
        <w:pStyle w:val="5"/>
        <w:keepNext/>
        <w:keepLines/>
        <w:pageBreakBefore w:val="0"/>
        <w:widowControl w:val="0"/>
        <w:kinsoku/>
        <w:wordWrap/>
        <w:overflowPunct/>
        <w:topLinePunct w:val="0"/>
        <w:autoSpaceDE/>
        <w:autoSpaceDN/>
        <w:bidi w:val="0"/>
        <w:adjustRightInd/>
        <w:snapToGrid w:val="0"/>
        <w:spacing w:beforeLines="0" w:afterLines="0" w:line="54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1.文字材料</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既往形成的诸如教学计划、工作计划、实施方案、活动记录、成果总结、媒体报道等历史性文档材料和现时评估建设中产生的成果材料、经验总结或概括、提炼、编撰而形成的各层级《自评报告》等文稿，以及提供给教育厅、教育部专家组考察评估的相关展示性文本材料。</w:t>
      </w:r>
    </w:p>
    <w:p>
      <w:pPr>
        <w:pStyle w:val="5"/>
        <w:keepNext/>
        <w:keepLines/>
        <w:pageBreakBefore w:val="0"/>
        <w:widowControl w:val="0"/>
        <w:kinsoku/>
        <w:wordWrap/>
        <w:overflowPunct/>
        <w:topLinePunct w:val="0"/>
        <w:autoSpaceDE/>
        <w:autoSpaceDN/>
        <w:bidi w:val="0"/>
        <w:adjustRightInd/>
        <w:snapToGrid w:val="0"/>
        <w:spacing w:beforeLines="0" w:afterLines="0" w:line="54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2.统计材料</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指本科教学工作或活动中形成的各种统计报表。</w:t>
      </w:r>
    </w:p>
    <w:p>
      <w:pPr>
        <w:pStyle w:val="5"/>
        <w:keepNext/>
        <w:keepLines/>
        <w:pageBreakBefore w:val="0"/>
        <w:widowControl w:val="0"/>
        <w:kinsoku/>
        <w:wordWrap/>
        <w:overflowPunct/>
        <w:topLinePunct w:val="0"/>
        <w:autoSpaceDE/>
        <w:autoSpaceDN/>
        <w:bidi w:val="0"/>
        <w:adjustRightInd/>
        <w:snapToGrid w:val="0"/>
        <w:spacing w:beforeLines="0" w:afterLines="0" w:line="54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3.电子声像材料</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指学院及各部门收集的各种电子文档、图片及上网材料，还包括照片、录像带、声像光盘等。</w:t>
      </w:r>
    </w:p>
    <w:p>
      <w:pPr>
        <w:pStyle w:val="5"/>
        <w:keepNext/>
        <w:keepLines/>
        <w:pageBreakBefore w:val="0"/>
        <w:widowControl w:val="0"/>
        <w:kinsoku/>
        <w:wordWrap/>
        <w:overflowPunct/>
        <w:topLinePunct w:val="0"/>
        <w:autoSpaceDE/>
        <w:autoSpaceDN/>
        <w:bidi w:val="0"/>
        <w:adjustRightInd/>
        <w:snapToGrid w:val="0"/>
        <w:spacing w:beforeLines="0" w:afterLines="0" w:line="54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4.证书材料</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指各种荣誉证书、获奖证书、成果鉴定证书、锦旗、奖杯等。</w:t>
      </w:r>
    </w:p>
    <w:p>
      <w:pPr>
        <w:pStyle w:val="5"/>
        <w:keepNext/>
        <w:keepLines/>
        <w:pageBreakBefore w:val="0"/>
        <w:widowControl w:val="0"/>
        <w:kinsoku/>
        <w:wordWrap/>
        <w:overflowPunct/>
        <w:topLinePunct w:val="0"/>
        <w:autoSpaceDE/>
        <w:autoSpaceDN/>
        <w:bidi w:val="0"/>
        <w:adjustRightInd/>
        <w:snapToGrid w:val="0"/>
        <w:spacing w:beforeLines="0" w:afterLines="0" w:line="54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5.实物材料</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指获奖作品、科技作品、著作、教材、高级别论文期刊等。</w:t>
      </w:r>
    </w:p>
    <w:p>
      <w:pPr>
        <w:pStyle w:val="3"/>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eastAsia"/>
          <w:sz w:val="32"/>
          <w:szCs w:val="32"/>
        </w:rPr>
      </w:pPr>
      <w:r>
        <w:rPr>
          <w:rFonts w:hint="eastAsia"/>
          <w:sz w:val="32"/>
          <w:szCs w:val="32"/>
          <w:lang w:val="en-US" w:eastAsia="zh-CN"/>
        </w:rPr>
        <w:t>二、</w:t>
      </w:r>
      <w:r>
        <w:rPr>
          <w:rFonts w:hint="eastAsia"/>
          <w:sz w:val="32"/>
          <w:szCs w:val="32"/>
        </w:rPr>
        <w:t>评估材料</w:t>
      </w:r>
      <w:r>
        <w:rPr>
          <w:rFonts w:hint="eastAsia"/>
          <w:sz w:val="32"/>
          <w:szCs w:val="32"/>
          <w:lang w:val="en-US" w:eastAsia="zh-CN"/>
        </w:rPr>
        <w:t>搜集、整理和编辑</w:t>
      </w:r>
      <w:r>
        <w:rPr>
          <w:rFonts w:hint="eastAsia"/>
          <w:sz w:val="32"/>
          <w:szCs w:val="32"/>
        </w:rPr>
        <w:t>的基本原则</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评估材料的建设要坚持以下基本原则：</w:t>
      </w:r>
    </w:p>
    <w:p>
      <w:pPr>
        <w:pStyle w:val="4"/>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（一）真实性原则</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评估材料是评估的重要依据。材料的真实性，既反映我校对评建工作的态度和重视程度，也体现了我校的日常管理水平，必须真实、可信、有据可查。</w:t>
      </w:r>
    </w:p>
    <w:p>
      <w:pPr>
        <w:pStyle w:val="4"/>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（二）针对性原则</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评估材料准备要依据评估指标体系，紧扣指标及观测点的内涵，切实体现学校改革与发展的主题，做到每一级指标体系、每一个观测点都有充分的支撑材料，材料要重点突出，有说服力。在说明问题和反映工作全貌的前提下，力求简洁明了。</w:t>
      </w:r>
    </w:p>
    <w:p>
      <w:pPr>
        <w:pStyle w:val="4"/>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（三）评建结合原则</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在构建评建材料（包括历史材料、现时综述材料、未来规划材料等）的同时，特别要加强日常工作材料（特别是原始档案材料）的建设，做到及时整理，及时归档。</w:t>
      </w:r>
    </w:p>
    <w:p>
      <w:pPr>
        <w:pStyle w:val="4"/>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（四）质量第一原则</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评建材料的质量主要体现在原始性、真实性，要完备齐全，查找方便快捷。文字（如综述、评价等）材料的撰写要做到言简意赅，突出特点、优势和成绩。</w:t>
      </w:r>
    </w:p>
    <w:p>
      <w:pPr>
        <w:pStyle w:val="4"/>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（五）层次性原则</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各项材料总体思路要清晰，要突出主线，明确重点，条块明晰，有层次、有条理，主体材料要有背景材料支撑，背景材料要有原始的备查材料支撑。</w:t>
      </w:r>
    </w:p>
    <w:p>
      <w:pPr>
        <w:pStyle w:val="4"/>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（六）统一性原则</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材料体系要做到“三统一”：一是全校的评建材料，统一材料目录、统一格式；二是各部门的材料，数据要一致，避免材料、数据之间的矛盾与错位；三是各学院（部门、中心）自身的材料，要自成系统，系统内各方面的材料要保持统一，内部的数据若出现在不同位置，不能矛盾。各学院（部门、中心）最后应有专人统稿、把关，以保证各类材料和数据的统一。</w:t>
      </w:r>
    </w:p>
    <w:p>
      <w:pPr>
        <w:pStyle w:val="4"/>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（七）规范性原则</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评估材料的收集、整理、撰写、归档要统一规范；材料目录设置、文档格式、立卷归档及材料的保管、移交要符合学校规范要求。</w:t>
      </w:r>
    </w:p>
    <w:p>
      <w:pPr>
        <w:pStyle w:val="4"/>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（八）有序性原则</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评估材料要分类准确，编目清楚，排列有序，整齐美观，调用方便。</w:t>
      </w:r>
    </w:p>
    <w:p>
      <w:pPr>
        <w:pStyle w:val="4"/>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（九）创造性原则</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各部门要根据自己的职能特征、职责范围和工作实际，各教学单位根据自身专业特色，充分发</w:t>
      </w:r>
      <w:r>
        <w:rPr>
          <w:rFonts w:hint="eastAsia" w:ascii="仿宋" w:hAnsi="仿宋" w:eastAsia="仿宋" w:cs="仿宋"/>
          <w:sz w:val="32"/>
          <w:szCs w:val="32"/>
        </w:rPr>
        <w:t>挥主动性、创造性。在学校统一下发的材料目录基础上，加强特色意识、质量意识，下大力气挖掘本单位乃至学校的闪光点，并在材料的项目、内容乃至形式上进行创造性的工作。</w:t>
      </w:r>
    </w:p>
    <w:p>
      <w:pPr>
        <w:pStyle w:val="3"/>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eastAsia"/>
          <w:sz w:val="32"/>
          <w:szCs w:val="32"/>
          <w:lang w:val="en-US" w:eastAsia="zh-CN"/>
        </w:rPr>
      </w:pPr>
      <w:r>
        <w:rPr>
          <w:rFonts w:hint="eastAsia"/>
          <w:sz w:val="32"/>
          <w:szCs w:val="32"/>
          <w:lang w:val="en-US" w:eastAsia="zh-CN"/>
        </w:rPr>
        <w:t>三、材料收集、整理与编撰的时限</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教育部要求，本科教学工作评估材料的收集、整理与编撰，其时限一般为近三年。其中，关于教学科研实验仪器设备、教学经费使用及其相关状态数据的统计，以自然年计算，即自2020年起至2022年止（统计起止时间为当年的1月1日至12月31日）；关于专业建设、课程建设、学风建设、教学管理等软件项目建设和师资队伍结构、各类学生人数、教学改革实践活动等以学年度计算，即2020~2021、2021~2022、2022~2023三个学年度（统计起止时间为当年的9月1日起至次年的8月31日止）；专业办学工作总结或专业人才培养质量分析报告以一个培养周期（四年）为单位。</w:t>
      </w:r>
    </w:p>
    <w:p>
      <w:pPr>
        <w:pStyle w:val="3"/>
        <w:pageBreakBefore w:val="0"/>
        <w:widowControl w:val="0"/>
        <w:numPr>
          <w:ilvl w:val="0"/>
          <w:numId w:val="0"/>
        </w:numPr>
        <w:kinsoku/>
        <w:wordWrap/>
        <w:overflowPunct/>
        <w:topLinePunct w:val="0"/>
        <w:autoSpaceDE/>
        <w:autoSpaceDN/>
        <w:bidi w:val="0"/>
        <w:adjustRightInd/>
        <w:spacing w:beforeLines="0" w:afterLines="0" w:line="540" w:lineRule="exact"/>
        <w:ind w:firstLine="643" w:firstLineChars="200"/>
        <w:textAlignment w:val="auto"/>
        <w:rPr>
          <w:rFonts w:hint="eastAsia"/>
          <w:sz w:val="32"/>
          <w:szCs w:val="32"/>
          <w:lang w:val="en-US" w:eastAsia="zh-CN"/>
        </w:rPr>
      </w:pPr>
      <w:r>
        <w:rPr>
          <w:rFonts w:hint="eastAsia"/>
          <w:sz w:val="32"/>
          <w:szCs w:val="32"/>
          <w:lang w:val="en-US" w:eastAsia="zh-CN"/>
        </w:rPr>
        <w:t>四、材料的格式</w:t>
      </w:r>
    </w:p>
    <w:p>
      <w:pPr>
        <w:pStyle w:val="4"/>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（一）文字的格式</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文字材料均采用Word文档格式</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1.标题：标题用</w:t>
      </w:r>
      <w:r>
        <w:rPr>
          <w:rFonts w:hint="eastAsia" w:ascii="仿宋" w:hAnsi="仿宋" w:eastAsia="仿宋" w:cs="仿宋"/>
          <w:sz w:val="32"/>
          <w:szCs w:val="32"/>
        </w:rPr>
        <w:t>方正小标宋简体二号</w:t>
      </w:r>
      <w:r>
        <w:rPr>
          <w:rFonts w:hint="eastAsia" w:ascii="仿宋" w:hAnsi="仿宋" w:eastAsia="仿宋" w:cs="仿宋"/>
          <w:sz w:val="32"/>
          <w:szCs w:val="32"/>
          <w:lang w:val="en-US" w:eastAsia="zh-CN"/>
        </w:rPr>
        <w:t>，正文</w:t>
      </w:r>
      <w:r>
        <w:rPr>
          <w:rFonts w:hint="eastAsia" w:ascii="仿宋" w:hAnsi="仿宋" w:eastAsia="仿宋" w:cs="仿宋"/>
          <w:sz w:val="32"/>
          <w:szCs w:val="32"/>
        </w:rPr>
        <w:t>一级标题</w:t>
      </w:r>
      <w:r>
        <w:rPr>
          <w:rFonts w:hint="eastAsia" w:ascii="仿宋" w:hAnsi="仿宋" w:eastAsia="仿宋" w:cs="仿宋"/>
          <w:sz w:val="32"/>
          <w:szCs w:val="32"/>
          <w:lang w:eastAsia="zh-CN"/>
        </w:rPr>
        <w:t>用</w:t>
      </w:r>
      <w:r>
        <w:rPr>
          <w:rFonts w:hint="eastAsia" w:ascii="仿宋" w:hAnsi="仿宋" w:eastAsia="仿宋" w:cs="仿宋"/>
          <w:sz w:val="32"/>
          <w:szCs w:val="32"/>
        </w:rPr>
        <w:t>黑体</w:t>
      </w:r>
      <w:r>
        <w:rPr>
          <w:rFonts w:hint="eastAsia" w:ascii="仿宋" w:hAnsi="仿宋" w:eastAsia="仿宋" w:cs="仿宋"/>
          <w:sz w:val="32"/>
          <w:szCs w:val="32"/>
          <w:lang w:eastAsia="zh-CN"/>
        </w:rPr>
        <w:t>，</w:t>
      </w:r>
      <w:r>
        <w:rPr>
          <w:rFonts w:hint="eastAsia" w:ascii="仿宋" w:hAnsi="仿宋" w:eastAsia="仿宋" w:cs="仿宋"/>
          <w:sz w:val="32"/>
          <w:szCs w:val="32"/>
        </w:rPr>
        <w:t>二级标题</w:t>
      </w:r>
      <w:r>
        <w:rPr>
          <w:rFonts w:hint="eastAsia" w:ascii="仿宋" w:hAnsi="仿宋" w:eastAsia="仿宋" w:cs="仿宋"/>
          <w:sz w:val="32"/>
          <w:szCs w:val="32"/>
          <w:lang w:eastAsia="zh-CN"/>
        </w:rPr>
        <w:t>用</w:t>
      </w:r>
      <w:r>
        <w:rPr>
          <w:rFonts w:hint="eastAsia" w:ascii="仿宋" w:hAnsi="仿宋" w:eastAsia="仿宋" w:cs="仿宋"/>
          <w:sz w:val="32"/>
          <w:szCs w:val="32"/>
        </w:rPr>
        <w:t>楷体GB2312</w:t>
      </w:r>
      <w:r>
        <w:rPr>
          <w:rFonts w:hint="eastAsia" w:ascii="仿宋" w:hAnsi="仿宋" w:eastAsia="仿宋" w:cs="仿宋"/>
          <w:sz w:val="32"/>
          <w:szCs w:val="32"/>
          <w:lang w:eastAsia="zh-CN"/>
        </w:rPr>
        <w:t>，</w:t>
      </w:r>
      <w:r>
        <w:rPr>
          <w:rFonts w:hint="eastAsia" w:ascii="仿宋" w:hAnsi="仿宋" w:eastAsia="仿宋" w:cs="仿宋"/>
          <w:sz w:val="32"/>
          <w:szCs w:val="32"/>
        </w:rPr>
        <w:t>三级标题</w:t>
      </w:r>
      <w:r>
        <w:rPr>
          <w:rFonts w:hint="eastAsia" w:ascii="仿宋" w:hAnsi="仿宋" w:eastAsia="仿宋" w:cs="仿宋"/>
          <w:sz w:val="32"/>
          <w:szCs w:val="32"/>
          <w:lang w:eastAsia="zh-CN"/>
        </w:rPr>
        <w:t>用</w:t>
      </w:r>
      <w:r>
        <w:rPr>
          <w:rFonts w:hint="eastAsia" w:ascii="仿宋" w:hAnsi="仿宋" w:eastAsia="仿宋" w:cs="仿宋"/>
          <w:sz w:val="32"/>
          <w:szCs w:val="32"/>
        </w:rPr>
        <w:t>仿宋GB2312加粗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标题的结构层次序数，第一层为“一、”，第二层为“（一）”，第三层为“1.”，第四层为“（1）”，第五层为“①”。所有标题独立成行，不加标点。</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2.正文:正文字号为三号，除标题外均用</w:t>
      </w:r>
      <w:r>
        <w:rPr>
          <w:rFonts w:hint="eastAsia" w:ascii="仿宋" w:hAnsi="仿宋" w:eastAsia="仿宋" w:cs="仿宋"/>
          <w:sz w:val="32"/>
          <w:szCs w:val="32"/>
        </w:rPr>
        <w:t>仿宋GB2312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段落首行左缩进2个汉字符。 </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3.落款：凡不需加盖公章的材料应在正文右下方落款处署成文单位全称，字体同正文，在下一行相应处标识成文日期（使用阿拉伯数字年、月、日）。</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4.材料用纸：采用A4纸型（所有复印件也统一使用A4纸型），左侧装订，页码位于右下角。</w:t>
      </w:r>
    </w:p>
    <w:p>
      <w:pPr>
        <w:pStyle w:val="4"/>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（二）数据表格的格式</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表格居中打印，表名置于表的上方，宋体五号居中，表格内文字为宋体，大小根据表的内容自行调整。表格分页打印需添加表头</w:t>
      </w:r>
      <w:r>
        <w:rPr>
          <w:rFonts w:hint="default" w:ascii="仿宋" w:hAnsi="仿宋" w:eastAsia="仿宋" w:cs="仿宋"/>
          <w:sz w:val="32"/>
          <w:szCs w:val="32"/>
          <w:lang w:val="en-US" w:eastAsia="zh-CN"/>
        </w:rPr>
        <w:t>。表中无内容的一律空白，表内数字或文字有连续重复，不能用“同上”“同左”等字样。表格类统计材料要有单位盖章、制表人和审核人的签字以及填表日期。</w:t>
      </w:r>
    </w:p>
    <w:p>
      <w:pPr>
        <w:pStyle w:val="4"/>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（三）图片的格式</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图片清晰工整，图名置于图的下方，宋体五号，居中，单倍行距。</w:t>
      </w:r>
    </w:p>
    <w:p>
      <w:pPr>
        <w:pStyle w:val="4"/>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（四）目录的格式</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目录表格外大标题“卷内材料目录”六字用二号字体，黑体加粗；标题栏用四号字，黑体加粗。目录内容中综述标题小四号字宋体加粗，其他材料目录用宋体小四号字。</w:t>
      </w:r>
    </w:p>
    <w:p>
      <w:pPr>
        <w:pStyle w:val="4"/>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（五）</w:t>
      </w:r>
      <w:r>
        <w:rPr>
          <w:rFonts w:hint="default" w:ascii="楷体" w:hAnsi="楷体" w:eastAsia="楷体" w:cs="楷体"/>
          <w:sz w:val="32"/>
          <w:szCs w:val="32"/>
          <w:lang w:val="en-US" w:eastAsia="zh-CN"/>
        </w:rPr>
        <w:t>度量单位及文本中的数字</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1.材料中所出现的度量单位要按国际标准度量单位，量词应统一，如面积用“平方米”，图书用“册”，计算机用“台”，座位用“个”等。</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2.小数点后面统一保留两位有效数字。</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3.文本中出现的两位及其以上数字统一用阿拉伯数字表示，年份日期也使用阿拉伯数字，不能简化（如20</w:t>
      </w:r>
      <w:r>
        <w:rPr>
          <w:rFonts w:hint="eastAsia" w:ascii="仿宋" w:hAnsi="仿宋" w:eastAsia="仿宋" w:cs="仿宋"/>
          <w:sz w:val="32"/>
          <w:szCs w:val="32"/>
          <w:lang w:val="en-US" w:eastAsia="zh-CN"/>
        </w:rPr>
        <w:t>21</w:t>
      </w:r>
      <w:r>
        <w:rPr>
          <w:rFonts w:hint="default" w:ascii="仿宋" w:hAnsi="仿宋" w:eastAsia="仿宋" w:cs="仿宋"/>
          <w:sz w:val="32"/>
          <w:szCs w:val="32"/>
          <w:lang w:val="en-US" w:eastAsia="zh-CN"/>
        </w:rPr>
        <w:t>年</w:t>
      </w:r>
      <w:r>
        <w:rPr>
          <w:rFonts w:hint="eastAsia" w:ascii="仿宋" w:hAnsi="仿宋" w:eastAsia="仿宋" w:cs="仿宋"/>
          <w:sz w:val="32"/>
          <w:szCs w:val="32"/>
          <w:lang w:val="en-US" w:eastAsia="zh-CN"/>
        </w:rPr>
        <w:t>12</w:t>
      </w:r>
      <w:r>
        <w:rPr>
          <w:rFonts w:hint="default" w:ascii="仿宋" w:hAnsi="仿宋" w:eastAsia="仿宋" w:cs="仿宋"/>
          <w:sz w:val="32"/>
          <w:szCs w:val="32"/>
          <w:lang w:val="en-US" w:eastAsia="zh-CN"/>
        </w:rPr>
        <w:t>月，不能写为二</w:t>
      </w:r>
      <w:r>
        <w:rPr>
          <w:rFonts w:hint="eastAsia" w:ascii="仿宋" w:hAnsi="仿宋" w:eastAsia="仿宋" w:cs="仿宋"/>
          <w:sz w:val="32"/>
          <w:szCs w:val="32"/>
          <w:lang w:val="en-US" w:eastAsia="zh-CN"/>
        </w:rPr>
        <w:t>零二一</w:t>
      </w:r>
      <w:r>
        <w:rPr>
          <w:rFonts w:hint="default" w:ascii="仿宋" w:hAnsi="仿宋" w:eastAsia="仿宋" w:cs="仿宋"/>
          <w:sz w:val="32"/>
          <w:szCs w:val="32"/>
          <w:lang w:val="en-US" w:eastAsia="zh-CN"/>
        </w:rPr>
        <w:t>年</w:t>
      </w:r>
      <w:r>
        <w:rPr>
          <w:rFonts w:hint="eastAsia" w:ascii="仿宋" w:hAnsi="仿宋" w:eastAsia="仿宋" w:cs="仿宋"/>
          <w:sz w:val="32"/>
          <w:szCs w:val="32"/>
          <w:lang w:val="en-US" w:eastAsia="zh-CN"/>
        </w:rPr>
        <w:t>十二</w:t>
      </w:r>
      <w:r>
        <w:rPr>
          <w:rFonts w:hint="default" w:ascii="仿宋" w:hAnsi="仿宋" w:eastAsia="仿宋" w:cs="仿宋"/>
          <w:sz w:val="32"/>
          <w:szCs w:val="32"/>
          <w:lang w:val="en-US" w:eastAsia="zh-CN"/>
        </w:rPr>
        <w:t>月或</w:t>
      </w:r>
      <w:r>
        <w:rPr>
          <w:rFonts w:hint="eastAsia" w:ascii="仿宋" w:hAnsi="仿宋" w:eastAsia="仿宋" w:cs="仿宋"/>
          <w:sz w:val="32"/>
          <w:szCs w:val="32"/>
          <w:lang w:val="en-US" w:eastAsia="zh-CN"/>
        </w:rPr>
        <w:t>21</w:t>
      </w:r>
      <w:r>
        <w:rPr>
          <w:rFonts w:hint="default" w:ascii="仿宋" w:hAnsi="仿宋" w:eastAsia="仿宋" w:cs="仿宋"/>
          <w:sz w:val="32"/>
          <w:szCs w:val="32"/>
          <w:lang w:val="en-US" w:eastAsia="zh-CN"/>
        </w:rPr>
        <w:t>年</w:t>
      </w:r>
      <w:r>
        <w:rPr>
          <w:rFonts w:hint="eastAsia" w:ascii="仿宋" w:hAnsi="仿宋" w:eastAsia="仿宋" w:cs="仿宋"/>
          <w:sz w:val="32"/>
          <w:szCs w:val="32"/>
          <w:lang w:val="en-US" w:eastAsia="zh-CN"/>
        </w:rPr>
        <w:t>12</w:t>
      </w:r>
      <w:r>
        <w:rPr>
          <w:rFonts w:hint="default" w:ascii="仿宋" w:hAnsi="仿宋" w:eastAsia="仿宋" w:cs="仿宋"/>
          <w:sz w:val="32"/>
          <w:szCs w:val="32"/>
          <w:lang w:val="en-US" w:eastAsia="zh-CN"/>
        </w:rPr>
        <w:t>月）。</w:t>
      </w:r>
    </w:p>
    <w:p>
      <w:pPr>
        <w:pStyle w:val="4"/>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（六）附件</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文件资料如有附件，在正文下空一行，左空2个字符，用小</w:t>
      </w:r>
      <w:r>
        <w:rPr>
          <w:rFonts w:hint="eastAsia" w:ascii="仿宋" w:hAnsi="仿宋" w:eastAsia="仿宋" w:cs="仿宋"/>
          <w:sz w:val="32"/>
          <w:szCs w:val="32"/>
          <w:lang w:val="en-US" w:eastAsia="zh-CN"/>
        </w:rPr>
        <w:t>四</w:t>
      </w:r>
      <w:r>
        <w:rPr>
          <w:rFonts w:hint="default" w:ascii="仿宋" w:hAnsi="仿宋" w:eastAsia="仿宋" w:cs="仿宋"/>
          <w:sz w:val="32"/>
          <w:szCs w:val="32"/>
          <w:lang w:val="en-US" w:eastAsia="zh-CN"/>
        </w:rPr>
        <w:t>号宋体标识“附件”，后标全角冒号和名称。附件如有序号使用阿拉伯数字（如“附件：1.xxxx”），附件名称后不加标点符号。</w:t>
      </w:r>
    </w:p>
    <w:p>
      <w:pPr>
        <w:pStyle w:val="4"/>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（七）</w:t>
      </w:r>
      <w:r>
        <w:rPr>
          <w:rFonts w:hint="default" w:ascii="楷体" w:hAnsi="楷体" w:eastAsia="楷体" w:cs="楷体"/>
          <w:sz w:val="32"/>
          <w:szCs w:val="32"/>
          <w:lang w:val="en-US" w:eastAsia="zh-CN"/>
        </w:rPr>
        <w:t>照片材料</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照片材料分类装袋或装册，并简要注明：时间、地点、人物、内容、摄影者等信息。</w:t>
      </w:r>
    </w:p>
    <w:p>
      <w:pPr>
        <w:pStyle w:val="4"/>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（八）实物材料</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实物材料（如获奖作品、科技作品等）须拍制照片，列出清单。实物暂由有关部门陈列保管。</w:t>
      </w:r>
    </w:p>
    <w:p>
      <w:pPr>
        <w:pStyle w:val="4"/>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（九）证书、奖状、聘书等</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校级以上证书、奖状、聘书等将原件扫描、照相后制作成电子文档存档，并注明形成时间、内容（名称）、作者及颁发单位。另用A4纸打印，以便与相关材料配套。</w:t>
      </w:r>
    </w:p>
    <w:p>
      <w:pPr>
        <w:pStyle w:val="4"/>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（十）录音、录像材料</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录音、录像材料要注明内容、录音（像）时间、录音（像）人、带长（分钟），并妥善保存。</w:t>
      </w:r>
    </w:p>
    <w:p>
      <w:pPr>
        <w:pStyle w:val="3"/>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eastAsia"/>
          <w:sz w:val="32"/>
          <w:szCs w:val="32"/>
        </w:rPr>
      </w:pPr>
      <w:r>
        <w:rPr>
          <w:rFonts w:hint="eastAsia"/>
          <w:sz w:val="32"/>
          <w:szCs w:val="32"/>
        </w:rPr>
        <w:t>五、材料档案的汇总与陈列</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（一）各学院、各部门需配置本科教学工作评估档案材料文件柜、档案盒等，用于存放、陈列各类评估材料，以备迎评检查。</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（二）各单位的自评支撑材料应编号分类整理、装盒。文件盒盒面和盒脊应贴有标签，标明内装材料所属的一级指标、二级指标、主要观测点，标明文件盒的编号</w:t>
      </w:r>
      <w:r>
        <w:rPr>
          <w:rFonts w:hint="eastAsia" w:ascii="仿宋" w:hAnsi="仿宋" w:eastAsia="仿宋" w:cs="仿宋"/>
          <w:color w:val="auto"/>
          <w:sz w:val="32"/>
          <w:szCs w:val="32"/>
          <w:lang w:val="en-US" w:eastAsia="zh-CN"/>
        </w:rPr>
        <w:t>，标签参考评建办提供的模板制作，需保证自成体系，内部统一（见</w:t>
      </w:r>
      <w:r>
        <w:rPr>
          <w:rFonts w:hint="eastAsia" w:ascii="仿宋" w:hAnsi="仿宋" w:eastAsia="仿宋" w:cs="仿宋"/>
          <w:sz w:val="32"/>
          <w:szCs w:val="32"/>
          <w:lang w:val="en-US" w:eastAsia="zh-CN"/>
        </w:rPr>
        <w:t>附件1）。</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每一个档案盒内必须有材料目录，列出本盒内所包含的材料清单，按目录次序排列相应档案材料。每一个档案盒中的材料排序，可依照支撑材料的重要性和其对观测点的支撑程度从大到小排列，或按照说明问题的层面排列（目录格式见附件2）。</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（四）各单位安排专人负责汇总材料归档、整理、保管工作。材料管理人员应十分熟悉材料的内容及放置位置，对专家组需要调阅的材料，要求能够快速查找到相应的资料。</w:t>
      </w:r>
    </w:p>
    <w:p>
      <w:pPr>
        <w:pStyle w:val="3"/>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eastAsia"/>
          <w:sz w:val="32"/>
          <w:szCs w:val="32"/>
        </w:rPr>
      </w:pPr>
      <w:r>
        <w:rPr>
          <w:rFonts w:hint="eastAsia"/>
          <w:sz w:val="32"/>
          <w:szCs w:val="32"/>
        </w:rPr>
        <w:t>六、分工与协作</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（一）属本单位收集整理的材料，各单位应指定专人完成，交材料管理人员保管和报送，各单位所交材料须附清单。</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（二）属本单位协助其他单位提供的材料，须与其他单位协商，认真完成材料的报送工作，同时所交材料须附清单。</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（三）属本单位负责汇总、需其他单位配合完成的材料，应向相关单位提出具体的材料征集要求，并限期完成。</w:t>
      </w:r>
    </w:p>
    <w:p>
      <w:pPr>
        <w:pStyle w:val="4"/>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eastAsia"/>
          <w:sz w:val="32"/>
          <w:szCs w:val="32"/>
        </w:rPr>
      </w:pPr>
      <w:r>
        <w:rPr>
          <w:rFonts w:hint="eastAsia"/>
          <w:sz w:val="32"/>
          <w:szCs w:val="32"/>
        </w:rPr>
        <w:t>七、材料的移交与保管</w:t>
      </w:r>
    </w:p>
    <w:p>
      <w:pPr>
        <w:pStyle w:val="4"/>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（一）材料的上报</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各单位（部门）上报学校的材料实行责任领导负责制，各种材料及报表必须由责任领导签字后在限定时间内报送纸质和电子版。</w:t>
      </w:r>
    </w:p>
    <w:p>
      <w:pPr>
        <w:pStyle w:val="4"/>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（二）材料的移交（包括书面和电子材料）</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1.职能部门：按支撑材料目录要求，上交学校评建办公室。各单位与学校评建办公室交接材料时要填报支撑材料交接清单（一式两份），交接人签字，双方备案。</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2.各学院：</w:t>
      </w:r>
      <w:r>
        <w:rPr>
          <w:rFonts w:hint="eastAsia" w:ascii="仿宋" w:hAnsi="仿宋" w:eastAsia="仿宋" w:cs="仿宋"/>
          <w:color w:val="auto"/>
          <w:sz w:val="32"/>
          <w:szCs w:val="32"/>
          <w:lang w:val="en-US" w:eastAsia="zh-CN"/>
        </w:rPr>
        <w:t>材料原则</w:t>
      </w:r>
      <w:r>
        <w:rPr>
          <w:rFonts w:hint="eastAsia" w:ascii="仿宋" w:hAnsi="仿宋" w:eastAsia="仿宋" w:cs="仿宋"/>
          <w:sz w:val="32"/>
          <w:szCs w:val="32"/>
          <w:lang w:val="en-US" w:eastAsia="zh-CN"/>
        </w:rPr>
        <w:t>上一律存放在原始材料生成部门，根据需要学校评建办公室可随时调用。</w:t>
      </w:r>
    </w:p>
    <w:p>
      <w:pPr>
        <w:pStyle w:val="4"/>
        <w:pageBreakBefore w:val="0"/>
        <w:widowControl w:val="0"/>
        <w:kinsoku/>
        <w:wordWrap/>
        <w:overflowPunct/>
        <w:topLinePunct w:val="0"/>
        <w:autoSpaceDE/>
        <w:autoSpaceDN/>
        <w:bidi w:val="0"/>
        <w:adjustRightInd/>
        <w:spacing w:beforeLines="0" w:afterLines="0" w:line="54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（三）材料的保管</w:t>
      </w:r>
      <w:bookmarkStart w:id="0" w:name="_GoBack"/>
      <w:bookmarkEnd w:id="0"/>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1.各单位保存的评估材料编目整理，装盒后按序摆放在资料柜里，集中存放。</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2.所有的资料，任何人不得随意丢弃、销毁。对暂时无法归档的资料，可放在专用资料盒或资料袋内，并标注清楚，以便需要时调阅。   </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附件：1.档案盒横纵标目模板</w:t>
      </w:r>
    </w:p>
    <w:p>
      <w:pPr>
        <w:pageBreakBefore w:val="0"/>
        <w:widowControl w:val="0"/>
        <w:numPr>
          <w:ilvl w:val="0"/>
          <w:numId w:val="1"/>
        </w:numPr>
        <w:kinsoku/>
        <w:wordWrap/>
        <w:overflowPunct/>
        <w:topLinePunct w:val="0"/>
        <w:autoSpaceDE/>
        <w:autoSpaceDN/>
        <w:bidi w:val="0"/>
        <w:adjustRightInd/>
        <w:spacing w:line="540" w:lineRule="exact"/>
        <w:ind w:left="160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卷内材料目录（示例）</w:t>
      </w:r>
    </w:p>
    <w:p>
      <w:pPr>
        <w:pageBreakBefore w:val="0"/>
        <w:widowControl w:val="0"/>
        <w:numPr>
          <w:ilvl w:val="0"/>
          <w:numId w:val="0"/>
        </w:numPr>
        <w:kinsoku/>
        <w:wordWrap/>
        <w:overflowPunct/>
        <w:topLinePunct w:val="0"/>
        <w:autoSpaceDE/>
        <w:autoSpaceDN/>
        <w:bidi w:val="0"/>
        <w:adjustRightInd/>
        <w:spacing w:line="540" w:lineRule="exact"/>
        <w:ind w:left="1600" w:leftChars="0"/>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pacing w:line="540" w:lineRule="exact"/>
        <w:ind w:firstLine="6080" w:firstLineChars="19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评建工作办公室</w:t>
      </w:r>
    </w:p>
    <w:p>
      <w:pPr>
        <w:pageBreakBefore w:val="0"/>
        <w:widowControl w:val="0"/>
        <w:kinsoku/>
        <w:wordWrap/>
        <w:overflowPunct/>
        <w:topLinePunct w:val="0"/>
        <w:autoSpaceDE/>
        <w:autoSpaceDN/>
        <w:bidi w:val="0"/>
        <w:adjustRightInd/>
        <w:spacing w:line="540" w:lineRule="exact"/>
        <w:ind w:firstLine="6080" w:firstLineChars="19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2022年1月11日</w:t>
      </w:r>
    </w:p>
    <w:p>
      <w:pPr>
        <w:pageBreakBefore w:val="0"/>
        <w:widowControl w:val="0"/>
        <w:kinsoku/>
        <w:wordWrap/>
        <w:overflowPunct/>
        <w:topLinePunct w:val="0"/>
        <w:autoSpaceDE/>
        <w:autoSpaceDN/>
        <w:bidi w:val="0"/>
        <w:adjustRightInd/>
        <w:spacing w:line="540" w:lineRule="exact"/>
        <w:ind w:firstLine="6080" w:firstLineChars="1900"/>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pacing w:line="540" w:lineRule="exact"/>
        <w:ind w:firstLine="6080" w:firstLineChars="1900"/>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pacing w:line="540" w:lineRule="exact"/>
        <w:ind w:firstLine="6080" w:firstLineChars="1900"/>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pacing w:line="540" w:lineRule="exact"/>
        <w:ind w:firstLine="6080" w:firstLineChars="1900"/>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pacing w:line="540" w:lineRule="exact"/>
        <w:ind w:firstLine="6080" w:firstLineChars="1900"/>
        <w:textAlignment w:val="auto"/>
        <w:rPr>
          <w:rFonts w:hint="default" w:ascii="仿宋" w:hAnsi="仿宋" w:eastAsia="仿宋" w:cs="仿宋"/>
          <w:sz w:val="32"/>
          <w:szCs w:val="32"/>
          <w:lang w:val="en-US" w:eastAsia="zh-CN"/>
        </w:rPr>
      </w:pPr>
    </w:p>
    <w:p>
      <w:pPr>
        <w:pageBreakBefore w:val="0"/>
        <w:kinsoku/>
        <w:wordWrap/>
        <w:overflowPunct/>
        <w:topLinePunct w:val="0"/>
        <w:autoSpaceDE/>
        <w:autoSpaceDN/>
        <w:bidi w:val="0"/>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附件1：档案盒横纵标目模板</w:t>
      </w:r>
    </w:p>
    <w:p>
      <w:pPr>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档案盒盒面样式</w:t>
      </w:r>
    </w:p>
    <w:p>
      <w:pPr>
        <w:pageBreakBefore w:val="0"/>
        <w:widowControl/>
        <w:kinsoku/>
        <w:wordWrap/>
        <w:overflowPunct/>
        <w:topLinePunct w:val="0"/>
        <w:autoSpaceDE/>
        <w:autoSpaceDN/>
        <w:bidi w:val="0"/>
        <w:spacing w:line="360" w:lineRule="auto"/>
        <w:ind w:firstLine="480" w:firstLineChars="200"/>
        <w:jc w:val="left"/>
        <w:textAlignment w:val="auto"/>
        <w:rPr>
          <w:rFonts w:ascii="宋体" w:hAnsi="宋体" w:cs="宋体"/>
          <w:kern w:val="0"/>
          <w:sz w:val="24"/>
        </w:rPr>
      </w:pPr>
      <w:r>
        <w:rPr>
          <w:rFonts w:ascii="宋体" w:hAnsi="宋体" w:cs="宋体"/>
          <w:kern w:val="0"/>
          <w:sz w:val="24"/>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99060</wp:posOffset>
                </wp:positionV>
                <wp:extent cx="2943225" cy="1733550"/>
                <wp:effectExtent l="28575" t="28575" r="38100" b="28575"/>
                <wp:wrapNone/>
                <wp:docPr id="26" name="矩形 26"/>
                <wp:cNvGraphicFramePr/>
                <a:graphic xmlns:a="http://schemas.openxmlformats.org/drawingml/2006/main">
                  <a:graphicData uri="http://schemas.microsoft.com/office/word/2010/wordprocessingShape">
                    <wps:wsp>
                      <wps:cNvSpPr/>
                      <wps:spPr>
                        <a:xfrm>
                          <a:off x="0" y="0"/>
                          <a:ext cx="2943225" cy="173355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widowControl/>
                              <w:rPr>
                                <w:rFonts w:hint="eastAsia" w:ascii="仿宋_GB2312" w:hAnsi="宋体" w:eastAsia="仿宋_GB2312" w:cs="宋体"/>
                                <w:b/>
                                <w:bCs/>
                                <w:kern w:val="0"/>
                                <w:sz w:val="32"/>
                                <w:szCs w:val="32"/>
                              </w:rPr>
                            </w:pPr>
                            <w:r>
                              <w:rPr>
                                <w:rFonts w:hint="eastAsia" w:ascii="仿宋" w:hAnsi="仿宋" w:eastAsia="仿宋" w:cs="宋体"/>
                                <w:b/>
                                <w:kern w:val="0"/>
                                <w:sz w:val="32"/>
                                <w:szCs w:val="32"/>
                              </w:rPr>
                              <w:drawing>
                                <wp:inline distT="0" distB="0" distL="114300" distR="114300">
                                  <wp:extent cx="338455" cy="353695"/>
                                  <wp:effectExtent l="0" t="0" r="4445" b="8255"/>
                                  <wp:docPr id="25" name="图片 1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1" descr="图片1"/>
                                          <pic:cNvPicPr>
                                            <a:picLocks noChangeAspect="1"/>
                                          </pic:cNvPicPr>
                                        </pic:nvPicPr>
                                        <pic:blipFill>
                                          <a:blip r:embed="rId4"/>
                                          <a:srcRect r="71243"/>
                                          <a:stretch>
                                            <a:fillRect/>
                                          </a:stretch>
                                        </pic:blipFill>
                                        <pic:spPr>
                                          <a:xfrm>
                                            <a:off x="0" y="0"/>
                                            <a:ext cx="338455" cy="353695"/>
                                          </a:xfrm>
                                          <a:prstGeom prst="rect">
                                            <a:avLst/>
                                          </a:prstGeom>
                                          <a:noFill/>
                                          <a:ln>
                                            <a:noFill/>
                                          </a:ln>
                                        </pic:spPr>
                                      </pic:pic>
                                    </a:graphicData>
                                  </a:graphic>
                                </wp:inline>
                              </w:drawing>
                            </w:r>
                            <w:r>
                              <w:rPr>
                                <w:rFonts w:hint="eastAsia" w:ascii="仿宋" w:hAnsi="仿宋" w:eastAsia="仿宋" w:cs="宋体"/>
                                <w:b/>
                                <w:kern w:val="0"/>
                                <w:sz w:val="32"/>
                                <w:szCs w:val="32"/>
                              </w:rPr>
                              <w:t xml:space="preserve">1 </w:t>
                            </w:r>
                            <w:r>
                              <w:rPr>
                                <w:rFonts w:hint="eastAsia" w:ascii="仿宋_GB2312" w:hAnsi="宋体" w:eastAsia="仿宋_GB2312" w:cs="宋体"/>
                                <w:b/>
                                <w:bCs/>
                                <w:kern w:val="0"/>
                                <w:sz w:val="32"/>
                                <w:szCs w:val="32"/>
                              </w:rPr>
                              <w:t>办学思路与领导作用</w:t>
                            </w:r>
                          </w:p>
                          <w:p>
                            <w:pPr>
                              <w:widowControl/>
                              <w:ind w:firstLine="562" w:firstLineChars="200"/>
                              <w:rPr>
                                <w:rFonts w:hint="eastAsia" w:ascii="仿宋_GB2312" w:hAnsi="宋体" w:eastAsia="仿宋_GB2312" w:cs="宋体"/>
                                <w:b/>
                                <w:bCs/>
                                <w:kern w:val="0"/>
                                <w:sz w:val="28"/>
                                <w:szCs w:val="28"/>
                              </w:rPr>
                            </w:pPr>
                            <w:r>
                              <w:rPr>
                                <w:rFonts w:hint="eastAsia" w:ascii="仿宋" w:hAnsi="仿宋" w:eastAsia="仿宋" w:cs="宋体"/>
                                <w:b/>
                                <w:kern w:val="0"/>
                                <w:sz w:val="28"/>
                                <w:szCs w:val="28"/>
                              </w:rPr>
                              <w:t>1.1学校定位</w:t>
                            </w:r>
                          </w:p>
                          <w:p>
                            <w:pPr>
                              <w:numPr>
                                <w:ilvl w:val="0"/>
                                <w:numId w:val="0"/>
                              </w:numPr>
                              <w:ind w:leftChars="0" w:firstLine="562" w:firstLineChars="200"/>
                              <w:rPr>
                                <w:rFonts w:hint="eastAsia" w:ascii="仿宋" w:hAnsi="仿宋" w:eastAsia="仿宋" w:cs="宋体"/>
                                <w:b/>
                                <w:kern w:val="0"/>
                                <w:sz w:val="28"/>
                                <w:szCs w:val="28"/>
                              </w:rPr>
                            </w:pPr>
                            <w:r>
                              <w:rPr>
                                <w:rFonts w:hint="eastAsia" w:ascii="仿宋" w:hAnsi="仿宋" w:eastAsia="仿宋" w:cs="宋体"/>
                                <w:b/>
                                <w:kern w:val="0"/>
                                <w:sz w:val="28"/>
                                <w:szCs w:val="28"/>
                                <w:lang w:val="en-US" w:eastAsia="zh-CN"/>
                              </w:rPr>
                              <w:t>1.1.1</w:t>
                            </w:r>
                            <w:r>
                              <w:rPr>
                                <w:rFonts w:hint="eastAsia" w:ascii="仿宋" w:hAnsi="仿宋" w:eastAsia="仿宋" w:cs="宋体"/>
                                <w:b/>
                                <w:kern w:val="0"/>
                                <w:sz w:val="28"/>
                                <w:szCs w:val="28"/>
                              </w:rPr>
                              <w:t>学校定位与规划</w:t>
                            </w:r>
                          </w:p>
                          <w:p>
                            <w:pPr>
                              <w:numPr>
                                <w:ilvl w:val="0"/>
                                <w:numId w:val="0"/>
                              </w:numPr>
                              <w:ind w:leftChars="0"/>
                              <w:jc w:val="right"/>
                              <w:rPr>
                                <w:rFonts w:hint="eastAsia" w:ascii="仿宋" w:hAnsi="仿宋" w:eastAsia="仿宋" w:cs="宋体"/>
                                <w:kern w:val="0"/>
                                <w:sz w:val="28"/>
                                <w:szCs w:val="28"/>
                              </w:rPr>
                            </w:pPr>
                          </w:p>
                        </w:txbxContent>
                      </wps:txbx>
                      <wps:bodyPr upright="1"/>
                    </wps:wsp>
                  </a:graphicData>
                </a:graphic>
              </wp:anchor>
            </w:drawing>
          </mc:Choice>
          <mc:Fallback>
            <w:pict>
              <v:rect id="_x0000_s1026" o:spid="_x0000_s1026" o:spt="1" style="position:absolute;left:0pt;margin-left:90pt;margin-top:7.8pt;height:136.5pt;width:231.75pt;z-index:251660288;mso-width-relative:page;mso-height-relative:page;" fillcolor="#FFFFFF" filled="t" stroked="t" coordsize="21600,21600" o:gfxdata="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DYAgrYAAAACgEAAA8AAAAAAAAAAQAgAAAA&#10;IgAAAGRycy9kb3ducmV2LnhtbFBLAQIUABQAAAAIAIdO4kD/Dr+FCwIAADMEAAAOAAAAAAAAAAEA&#10;IAAAACcBAABkcnMvZTJvRG9jLnhtbFBLBQYAAAAABgAGAFkBAACkBQAAAAA=&#10;">
                <v:fill on="t" focussize="0,0"/>
                <v:stroke weight="4.5pt" color="#000000" linestyle="thickThin" joinstyle="miter"/>
                <v:imagedata o:title=""/>
                <o:lock v:ext="edit" aspectratio="f"/>
                <v:textbox>
                  <w:txbxContent>
                    <w:p>
                      <w:pPr>
                        <w:widowControl/>
                        <w:rPr>
                          <w:rFonts w:hint="eastAsia" w:ascii="仿宋_GB2312" w:hAnsi="宋体" w:eastAsia="仿宋_GB2312" w:cs="宋体"/>
                          <w:b/>
                          <w:bCs/>
                          <w:kern w:val="0"/>
                          <w:sz w:val="32"/>
                          <w:szCs w:val="32"/>
                        </w:rPr>
                      </w:pPr>
                      <w:r>
                        <w:rPr>
                          <w:rFonts w:hint="eastAsia" w:ascii="仿宋" w:hAnsi="仿宋" w:eastAsia="仿宋" w:cs="宋体"/>
                          <w:b/>
                          <w:kern w:val="0"/>
                          <w:sz w:val="32"/>
                          <w:szCs w:val="32"/>
                        </w:rPr>
                        <w:drawing>
                          <wp:inline distT="0" distB="0" distL="114300" distR="114300">
                            <wp:extent cx="338455" cy="353695"/>
                            <wp:effectExtent l="0" t="0" r="4445" b="8255"/>
                            <wp:docPr id="25" name="图片 1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1" descr="图片1"/>
                                    <pic:cNvPicPr>
                                      <a:picLocks noChangeAspect="1"/>
                                    </pic:cNvPicPr>
                                  </pic:nvPicPr>
                                  <pic:blipFill>
                                    <a:blip r:embed="rId4"/>
                                    <a:srcRect r="71243"/>
                                    <a:stretch>
                                      <a:fillRect/>
                                    </a:stretch>
                                  </pic:blipFill>
                                  <pic:spPr>
                                    <a:xfrm>
                                      <a:off x="0" y="0"/>
                                      <a:ext cx="338455" cy="353695"/>
                                    </a:xfrm>
                                    <a:prstGeom prst="rect">
                                      <a:avLst/>
                                    </a:prstGeom>
                                    <a:noFill/>
                                    <a:ln>
                                      <a:noFill/>
                                    </a:ln>
                                  </pic:spPr>
                                </pic:pic>
                              </a:graphicData>
                            </a:graphic>
                          </wp:inline>
                        </w:drawing>
                      </w:r>
                      <w:r>
                        <w:rPr>
                          <w:rFonts w:hint="eastAsia" w:ascii="仿宋" w:hAnsi="仿宋" w:eastAsia="仿宋" w:cs="宋体"/>
                          <w:b/>
                          <w:kern w:val="0"/>
                          <w:sz w:val="32"/>
                          <w:szCs w:val="32"/>
                        </w:rPr>
                        <w:t xml:space="preserve">1 </w:t>
                      </w:r>
                      <w:r>
                        <w:rPr>
                          <w:rFonts w:hint="eastAsia" w:ascii="仿宋_GB2312" w:hAnsi="宋体" w:eastAsia="仿宋_GB2312" w:cs="宋体"/>
                          <w:b/>
                          <w:bCs/>
                          <w:kern w:val="0"/>
                          <w:sz w:val="32"/>
                          <w:szCs w:val="32"/>
                        </w:rPr>
                        <w:t>办学思路与领导作用</w:t>
                      </w:r>
                    </w:p>
                    <w:p>
                      <w:pPr>
                        <w:widowControl/>
                        <w:ind w:firstLine="562" w:firstLineChars="200"/>
                        <w:rPr>
                          <w:rFonts w:hint="eastAsia" w:ascii="仿宋_GB2312" w:hAnsi="宋体" w:eastAsia="仿宋_GB2312" w:cs="宋体"/>
                          <w:b/>
                          <w:bCs/>
                          <w:kern w:val="0"/>
                          <w:sz w:val="28"/>
                          <w:szCs w:val="28"/>
                        </w:rPr>
                      </w:pPr>
                      <w:r>
                        <w:rPr>
                          <w:rFonts w:hint="eastAsia" w:ascii="仿宋" w:hAnsi="仿宋" w:eastAsia="仿宋" w:cs="宋体"/>
                          <w:b/>
                          <w:kern w:val="0"/>
                          <w:sz w:val="28"/>
                          <w:szCs w:val="28"/>
                        </w:rPr>
                        <w:t>1.1学校定位</w:t>
                      </w:r>
                    </w:p>
                    <w:p>
                      <w:pPr>
                        <w:numPr>
                          <w:ilvl w:val="0"/>
                          <w:numId w:val="0"/>
                        </w:numPr>
                        <w:ind w:leftChars="0" w:firstLine="562" w:firstLineChars="200"/>
                        <w:rPr>
                          <w:rFonts w:hint="eastAsia" w:ascii="仿宋" w:hAnsi="仿宋" w:eastAsia="仿宋" w:cs="宋体"/>
                          <w:b/>
                          <w:kern w:val="0"/>
                          <w:sz w:val="28"/>
                          <w:szCs w:val="28"/>
                        </w:rPr>
                      </w:pPr>
                      <w:r>
                        <w:rPr>
                          <w:rFonts w:hint="eastAsia" w:ascii="仿宋" w:hAnsi="仿宋" w:eastAsia="仿宋" w:cs="宋体"/>
                          <w:b/>
                          <w:kern w:val="0"/>
                          <w:sz w:val="28"/>
                          <w:szCs w:val="28"/>
                          <w:lang w:val="en-US" w:eastAsia="zh-CN"/>
                        </w:rPr>
                        <w:t>1.1.1</w:t>
                      </w:r>
                      <w:r>
                        <w:rPr>
                          <w:rFonts w:hint="eastAsia" w:ascii="仿宋" w:hAnsi="仿宋" w:eastAsia="仿宋" w:cs="宋体"/>
                          <w:b/>
                          <w:kern w:val="0"/>
                          <w:sz w:val="28"/>
                          <w:szCs w:val="28"/>
                        </w:rPr>
                        <w:t>学校定位与规划</w:t>
                      </w:r>
                    </w:p>
                    <w:p>
                      <w:pPr>
                        <w:numPr>
                          <w:ilvl w:val="0"/>
                          <w:numId w:val="0"/>
                        </w:numPr>
                        <w:ind w:leftChars="0"/>
                        <w:jc w:val="right"/>
                        <w:rPr>
                          <w:rFonts w:hint="eastAsia" w:ascii="仿宋" w:hAnsi="仿宋" w:eastAsia="仿宋" w:cs="宋体"/>
                          <w:kern w:val="0"/>
                          <w:sz w:val="28"/>
                          <w:szCs w:val="28"/>
                        </w:rPr>
                      </w:pPr>
                    </w:p>
                  </w:txbxContent>
                </v:textbox>
              </v:rect>
            </w:pict>
          </mc:Fallback>
        </mc:AlternateContent>
      </w:r>
      <w:r>
        <w:rPr>
          <w:rFonts w:ascii="宋体" w:hAnsi="宋体" w:cs="宋体"/>
          <w:kern w:val="0"/>
          <w:sz w:val="24"/>
        </w:rPr>
        <mc:AlternateContent>
          <mc:Choice Requires="wpc">
            <w:drawing>
              <wp:inline distT="0" distB="0" distL="114300" distR="114300">
                <wp:extent cx="5715000" cy="1783080"/>
                <wp:effectExtent l="0" t="0" r="0" b="0"/>
                <wp:docPr id="35" name="画布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140.4pt;width:450pt;" coordsize="5715000,1783080" editas="canvas" o:gfxdata="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">
                <o:lock v:ext="edit" aspectratio="f"/>
                <v:shape id="_x0000_s1026" o:spid="_x0000_s1026" style="position:absolute;left:0;top:0;height:1783080;width:5715000;" filled="f" stroked="f" coordsize="21600,21600" o:gfxdata="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">
                  <v:fill on="f" focussize="0,0"/>
                  <v:stroke on="f"/>
                  <v:imagedata o:title=""/>
                  <o:lock v:ext="edit" aspectratio="t"/>
                </v:shape>
                <w10:wrap type="none"/>
                <w10:anchorlock/>
              </v:group>
            </w:pict>
          </mc:Fallback>
        </mc:AlternateContent>
      </w:r>
    </w:p>
    <w:p>
      <w:pPr>
        <w:pageBreakBefore w:val="0"/>
        <w:widowControl/>
        <w:kinsoku/>
        <w:wordWrap/>
        <w:overflowPunct/>
        <w:topLinePunct w:val="0"/>
        <w:autoSpaceDE/>
        <w:autoSpaceDN/>
        <w:bidi w:val="0"/>
        <w:spacing w:line="360" w:lineRule="auto"/>
        <w:ind w:firstLine="3120" w:firstLineChars="1300"/>
        <w:jc w:val="left"/>
        <w:textAlignment w:val="auto"/>
        <w:rPr>
          <w:rFonts w:hint="eastAsia" w:ascii="宋体" w:hAnsi="宋体" w:eastAsia="宋体" w:cs="宋体"/>
          <w:kern w:val="0"/>
          <w:sz w:val="24"/>
          <w:lang w:val="en-US" w:eastAsia="zh-CN"/>
        </w:rPr>
      </w:pPr>
    </w:p>
    <w:p>
      <w:pPr>
        <w:pageBreakBefore w:val="0"/>
        <w:widowControl/>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档案盒背脊样式</w:t>
      </w:r>
    </w:p>
    <w:p>
      <w:pPr>
        <w:pageBreakBefore w:val="0"/>
        <w:widowControl/>
        <w:kinsoku/>
        <w:wordWrap/>
        <w:overflowPunct/>
        <w:topLinePunct w:val="0"/>
        <w:autoSpaceDE/>
        <w:autoSpaceDN/>
        <w:bidi w:val="0"/>
        <w:spacing w:line="360" w:lineRule="auto"/>
        <w:ind w:firstLine="880" w:firstLineChars="200"/>
        <w:jc w:val="left"/>
        <w:textAlignment w:val="auto"/>
        <w:rPr>
          <w:rFonts w:ascii="宋体" w:hAnsi="宋体" w:cs="宋体"/>
          <w:kern w:val="0"/>
          <w:sz w:val="24"/>
        </w:rPr>
      </w:pPr>
      <w:r>
        <w:rPr>
          <w:rFonts w:ascii="黑体" w:hAnsi="宋体" w:eastAsia="黑体" w:cs="宋体"/>
          <w:kern w:val="0"/>
          <w:sz w:val="44"/>
          <w:szCs w:val="44"/>
        </w:rPr>
        <mc:AlternateContent>
          <mc:Choice Requires="wpc">
            <w:drawing>
              <wp:inline distT="0" distB="0" distL="114300" distR="114300">
                <wp:extent cx="5518785" cy="5547995"/>
                <wp:effectExtent l="0" t="28575" r="24765" b="0"/>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矩形 30"/>
                        <wps:cNvSpPr/>
                        <wps:spPr>
                          <a:xfrm>
                            <a:off x="1600384" y="0"/>
                            <a:ext cx="1262208" cy="5454436"/>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jc w:val="center"/>
                                <w:rPr>
                                  <w:rFonts w:hint="eastAsia" w:eastAsia="黑体"/>
                                  <w:b/>
                                  <w:bCs/>
                                  <w:sz w:val="28"/>
                                </w:rPr>
                              </w:pPr>
                              <w:r>
                                <w:rPr>
                                  <w:rFonts w:hint="eastAsia" w:ascii="仿宋" w:hAnsi="仿宋" w:eastAsia="仿宋" w:cs="宋体"/>
                                  <w:b/>
                                  <w:kern w:val="0"/>
                                  <w:sz w:val="32"/>
                                  <w:szCs w:val="32"/>
                                </w:rPr>
                                <w:drawing>
                                  <wp:inline distT="0" distB="0" distL="114300" distR="114300">
                                    <wp:extent cx="558165" cy="528955"/>
                                    <wp:effectExtent l="0" t="0" r="13335" b="4445"/>
                                    <wp:docPr id="29" name="图片 1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2" descr="图片1"/>
                                            <pic:cNvPicPr>
                                              <a:picLocks noChangeAspect="1"/>
                                            </pic:cNvPicPr>
                                          </pic:nvPicPr>
                                          <pic:blipFill>
                                            <a:blip r:embed="rId4"/>
                                            <a:srcRect r="71243"/>
                                            <a:stretch>
                                              <a:fillRect/>
                                            </a:stretch>
                                          </pic:blipFill>
                                          <pic:spPr>
                                            <a:xfrm>
                                              <a:off x="0" y="0"/>
                                              <a:ext cx="558165" cy="5289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0" w:beforeLines="100"/>
                                <w:jc w:val="center"/>
                                <w:textAlignment w:val="auto"/>
                                <w:rPr>
                                  <w:rFonts w:hint="eastAsia" w:eastAsia="黑体"/>
                                  <w:b/>
                                  <w:bCs/>
                                  <w:sz w:val="28"/>
                                </w:rPr>
                              </w:pPr>
                              <w:r>
                                <w:rPr>
                                  <w:rFonts w:hint="eastAsia" w:eastAsia="黑体"/>
                                  <w:b/>
                                  <w:bCs/>
                                  <w:sz w:val="28"/>
                                </w:rPr>
                                <w:t>一级指标</w:t>
                              </w:r>
                            </w:p>
                            <w:p>
                              <w:pPr>
                                <w:jc w:val="center"/>
                                <w:rPr>
                                  <w:rFonts w:hint="eastAsia" w:ascii="楷体_GB2312" w:eastAsia="楷体_GB2312"/>
                                  <w:sz w:val="24"/>
                                </w:rPr>
                              </w:pPr>
                              <w:r>
                                <w:rPr>
                                  <w:rFonts w:hint="eastAsia" w:ascii="楷体_GB2312" w:eastAsia="楷体_GB2312"/>
                                  <w:sz w:val="24"/>
                                </w:rPr>
                                <w:t>1办学思路与领导作用</w:t>
                              </w:r>
                            </w:p>
                            <w:p>
                              <w:pPr>
                                <w:rPr>
                                  <w:rFonts w:hint="eastAsia"/>
                                </w:rPr>
                              </w:pPr>
                            </w:p>
                            <w:p>
                              <w:pPr>
                                <w:rPr>
                                  <w:rFonts w:hint="eastAsia"/>
                                </w:rPr>
                              </w:pPr>
                            </w:p>
                            <w:p>
                              <w:pPr>
                                <w:jc w:val="center"/>
                                <w:rPr>
                                  <w:rFonts w:hint="eastAsia" w:eastAsia="黑体"/>
                                  <w:b/>
                                  <w:bCs/>
                                  <w:sz w:val="28"/>
                                </w:rPr>
                              </w:pPr>
                              <w:r>
                                <w:rPr>
                                  <w:rFonts w:hint="eastAsia" w:eastAsia="黑体"/>
                                  <w:b/>
                                  <w:bCs/>
                                  <w:sz w:val="28"/>
                                </w:rPr>
                                <w:t>二级指标</w:t>
                              </w:r>
                            </w:p>
                            <w:p>
                              <w:pPr>
                                <w:jc w:val="center"/>
                                <w:rPr>
                                  <w:rFonts w:hint="eastAsia" w:ascii="楷体_GB2312" w:eastAsia="楷体_GB2312"/>
                                  <w:sz w:val="24"/>
                                </w:rPr>
                              </w:pPr>
                              <w:r>
                                <w:rPr>
                                  <w:rFonts w:hint="eastAsia" w:ascii="楷体_GB2312" w:eastAsia="楷体_GB2312"/>
                                  <w:sz w:val="24"/>
                                </w:rPr>
                                <w:t>1.1学校定位</w:t>
                              </w: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jc w:val="center"/>
                                <w:rPr>
                                  <w:rFonts w:hint="eastAsia" w:eastAsia="黑体"/>
                                  <w:b/>
                                  <w:bCs/>
                                  <w:sz w:val="24"/>
                                </w:rPr>
                              </w:pPr>
                              <w:r>
                                <w:rPr>
                                  <w:rFonts w:hint="eastAsia" w:eastAsia="黑体"/>
                                  <w:b/>
                                  <w:bCs/>
                                  <w:sz w:val="24"/>
                                </w:rPr>
                                <w:t>主要观测点</w:t>
                              </w:r>
                            </w:p>
                            <w:p>
                              <w:pPr>
                                <w:jc w:val="center"/>
                                <w:rPr>
                                  <w:rFonts w:hint="eastAsia" w:ascii="楷体_GB2312" w:eastAsia="楷体_GB2312"/>
                                  <w:b/>
                                  <w:bCs/>
                                  <w:sz w:val="24"/>
                                </w:rPr>
                              </w:pPr>
                              <w:r>
                                <w:rPr>
                                  <w:rFonts w:hint="eastAsia" w:ascii="楷体_GB2312" w:eastAsia="楷体_GB2312"/>
                                  <w:b/>
                                  <w:bCs/>
                                  <w:sz w:val="24"/>
                                </w:rPr>
                                <w:t>1.1.1</w:t>
                              </w:r>
                            </w:p>
                            <w:p>
                              <w:pPr>
                                <w:jc w:val="center"/>
                                <w:rPr>
                                  <w:rFonts w:hint="eastAsia" w:ascii="方正行楷简体" w:eastAsia="方正行楷简体"/>
                                  <w:b/>
                                  <w:bCs/>
                                  <w:sz w:val="24"/>
                                </w:rPr>
                              </w:pPr>
                              <w:r>
                                <w:rPr>
                                  <w:rFonts w:hint="eastAsia" w:ascii="方正行楷简体" w:eastAsia="方正行楷简体"/>
                                  <w:b/>
                                  <w:bCs/>
                                  <w:sz w:val="24"/>
                                </w:rPr>
                                <w:t>学校定位与</w:t>
                              </w:r>
                            </w:p>
                            <w:p>
                              <w:pPr>
                                <w:jc w:val="center"/>
                                <w:rPr>
                                  <w:rFonts w:hint="eastAsia" w:ascii="方正行楷简体" w:eastAsia="方正行楷简体"/>
                                  <w:b/>
                                  <w:bCs/>
                                  <w:sz w:val="24"/>
                                </w:rPr>
                              </w:pPr>
                              <w:r>
                                <w:rPr>
                                  <w:rFonts w:hint="eastAsia" w:ascii="方正行楷简体" w:eastAsia="方正行楷简体"/>
                                  <w:b/>
                                  <w:bCs/>
                                  <w:sz w:val="24"/>
                                </w:rPr>
                                <w:t>规划</w:t>
                              </w:r>
                            </w:p>
                            <w:p>
                              <w:pPr>
                                <w:jc w:val="center"/>
                                <w:rPr>
                                  <w:rFonts w:hint="eastAsia" w:ascii="楷体_GB2312" w:eastAsia="楷体_GB2312"/>
                                  <w:sz w:val="24"/>
                                </w:rPr>
                              </w:pPr>
                            </w:p>
                            <w:p>
                              <w:pPr>
                                <w:jc w:val="center"/>
                                <w:rPr>
                                  <w:rFonts w:hint="eastAsia" w:ascii="楷体_GB2312" w:eastAsia="楷体_GB2312"/>
                                  <w:sz w:val="24"/>
                                </w:rPr>
                              </w:pPr>
                            </w:p>
                            <w:p>
                              <w:pPr>
                                <w:jc w:val="center"/>
                                <w:rPr>
                                  <w:rFonts w:hint="eastAsia" w:ascii="楷体_GB2312" w:eastAsia="楷体_GB2312"/>
                                  <w:sz w:val="24"/>
                                </w:rPr>
                              </w:pPr>
                              <w:r>
                                <w:rPr>
                                  <w:rFonts w:hint="eastAsia" w:ascii="楷体_GB2312" w:eastAsia="楷体_GB2312"/>
                                  <w:sz w:val="24"/>
                                </w:rPr>
                                <w:t>（共××盒）</w:t>
                              </w:r>
                            </w:p>
                            <w:p>
                              <w:pPr>
                                <w:jc w:val="center"/>
                                <w:rPr>
                                  <w:rFonts w:hint="eastAsia" w:ascii="楷体_GB2312" w:eastAsia="楷体_GB2312"/>
                                  <w:sz w:val="24"/>
                                </w:rPr>
                              </w:pPr>
                            </w:p>
                            <w:p>
                              <w:pPr>
                                <w:jc w:val="center"/>
                                <w:rPr>
                                  <w:rFonts w:hint="eastAsia" w:ascii="楷体_GB2312" w:eastAsia="楷体_GB2312"/>
                                  <w:sz w:val="24"/>
                                </w:rPr>
                              </w:pPr>
                              <w:r>
                                <w:rPr>
                                  <w:rFonts w:hint="eastAsia" w:ascii="楷体_GB2312" w:eastAsia="楷体_GB2312"/>
                                  <w:sz w:val="24"/>
                                </w:rPr>
                                <w:t>第1.1.1—×盒</w:t>
                              </w:r>
                            </w:p>
                            <w:p/>
                          </w:txbxContent>
                        </wps:txbx>
                        <wps:bodyPr upright="1"/>
                      </wps:wsp>
                      <wps:wsp>
                        <wps:cNvPr id="31" name="矩形 31"/>
                        <wps:cNvSpPr/>
                        <wps:spPr>
                          <a:xfrm>
                            <a:off x="265143" y="0"/>
                            <a:ext cx="1257445" cy="5448038"/>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jc w:val="center"/>
                                <w:rPr>
                                  <w:rFonts w:hint="eastAsia" w:eastAsia="黑体"/>
                                  <w:b/>
                                  <w:bCs/>
                                  <w:sz w:val="28"/>
                                </w:rPr>
                              </w:pPr>
                              <w:r>
                                <w:rPr>
                                  <w:rFonts w:hint="eastAsia" w:ascii="仿宋" w:hAnsi="仿宋" w:eastAsia="仿宋" w:cs="宋体"/>
                                  <w:b/>
                                  <w:kern w:val="0"/>
                                  <w:sz w:val="32"/>
                                  <w:szCs w:val="32"/>
                                </w:rPr>
                                <w:drawing>
                                  <wp:inline distT="0" distB="0" distL="114300" distR="114300">
                                    <wp:extent cx="558165" cy="528955"/>
                                    <wp:effectExtent l="0" t="0" r="13335" b="4445"/>
                                    <wp:docPr id="24" name="图片 1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descr="图片1"/>
                                            <pic:cNvPicPr>
                                              <a:picLocks noChangeAspect="1"/>
                                            </pic:cNvPicPr>
                                          </pic:nvPicPr>
                                          <pic:blipFill>
                                            <a:blip r:embed="rId4"/>
                                            <a:srcRect r="71243"/>
                                            <a:stretch>
                                              <a:fillRect/>
                                            </a:stretch>
                                          </pic:blipFill>
                                          <pic:spPr>
                                            <a:xfrm>
                                              <a:off x="0" y="0"/>
                                              <a:ext cx="558165" cy="5289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0" w:beforeLines="100"/>
                                <w:jc w:val="center"/>
                                <w:textAlignment w:val="auto"/>
                                <w:rPr>
                                  <w:rFonts w:hint="eastAsia" w:eastAsia="黑体"/>
                                  <w:b/>
                                  <w:bCs/>
                                  <w:sz w:val="28"/>
                                </w:rPr>
                              </w:pPr>
                              <w:r>
                                <w:rPr>
                                  <w:rFonts w:hint="eastAsia" w:eastAsia="黑体"/>
                                  <w:b/>
                                  <w:bCs/>
                                  <w:sz w:val="28"/>
                                </w:rPr>
                                <w:t>一级指标</w:t>
                              </w:r>
                            </w:p>
                            <w:p>
                              <w:pPr>
                                <w:jc w:val="center"/>
                                <w:rPr>
                                  <w:rFonts w:hint="eastAsia" w:ascii="楷体_GB2312" w:eastAsia="楷体_GB2312"/>
                                  <w:sz w:val="24"/>
                                </w:rPr>
                              </w:pPr>
                              <w:r>
                                <w:rPr>
                                  <w:rFonts w:hint="eastAsia" w:ascii="楷体_GB2312" w:eastAsia="楷体_GB2312"/>
                                  <w:sz w:val="24"/>
                                </w:rPr>
                                <w:t>1办学思路与领导作用</w:t>
                              </w:r>
                            </w:p>
                            <w:p>
                              <w:pPr>
                                <w:rPr>
                                  <w:rFonts w:hint="eastAsia"/>
                                </w:rPr>
                              </w:pPr>
                            </w:p>
                            <w:p>
                              <w:pPr>
                                <w:rPr>
                                  <w:rFonts w:hint="eastAsia"/>
                                </w:rPr>
                              </w:pPr>
                            </w:p>
                            <w:p>
                              <w:pPr>
                                <w:jc w:val="center"/>
                                <w:rPr>
                                  <w:rFonts w:hint="eastAsia" w:eastAsia="黑体"/>
                                  <w:b/>
                                  <w:bCs/>
                                  <w:sz w:val="28"/>
                                </w:rPr>
                              </w:pPr>
                              <w:r>
                                <w:rPr>
                                  <w:rFonts w:hint="eastAsia" w:eastAsia="黑体"/>
                                  <w:b/>
                                  <w:bCs/>
                                  <w:sz w:val="28"/>
                                </w:rPr>
                                <w:t>二级指标</w:t>
                              </w:r>
                            </w:p>
                            <w:p>
                              <w:pPr>
                                <w:jc w:val="center"/>
                                <w:rPr>
                                  <w:rFonts w:hint="eastAsia" w:ascii="楷体_GB2312" w:eastAsia="楷体_GB2312"/>
                                  <w:sz w:val="24"/>
                                </w:rPr>
                              </w:pPr>
                              <w:r>
                                <w:rPr>
                                  <w:rFonts w:hint="eastAsia" w:ascii="楷体_GB2312" w:eastAsia="楷体_GB2312"/>
                                  <w:sz w:val="24"/>
                                </w:rPr>
                                <w:t>1.1学校定位</w:t>
                              </w: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jc w:val="center"/>
                                <w:rPr>
                                  <w:rFonts w:hint="eastAsia" w:eastAsia="黑体"/>
                                  <w:b/>
                                  <w:bCs/>
                                  <w:sz w:val="24"/>
                                </w:rPr>
                              </w:pPr>
                              <w:r>
                                <w:rPr>
                                  <w:rFonts w:hint="eastAsia" w:eastAsia="黑体"/>
                                  <w:b/>
                                  <w:bCs/>
                                  <w:sz w:val="24"/>
                                </w:rPr>
                                <w:t>主要观测点</w:t>
                              </w:r>
                            </w:p>
                            <w:p>
                              <w:pPr>
                                <w:jc w:val="center"/>
                                <w:rPr>
                                  <w:rFonts w:hint="eastAsia" w:ascii="楷体_GB2312" w:eastAsia="楷体_GB2312"/>
                                  <w:b/>
                                  <w:bCs/>
                                  <w:sz w:val="24"/>
                                </w:rPr>
                              </w:pPr>
                              <w:r>
                                <w:rPr>
                                  <w:rFonts w:hint="eastAsia" w:ascii="楷体_GB2312" w:eastAsia="楷体_GB2312"/>
                                  <w:b/>
                                  <w:bCs/>
                                  <w:sz w:val="24"/>
                                </w:rPr>
                                <w:t>1.1.1</w:t>
                              </w:r>
                            </w:p>
                            <w:p>
                              <w:pPr>
                                <w:jc w:val="center"/>
                                <w:rPr>
                                  <w:rFonts w:hint="eastAsia" w:ascii="方正行楷简体" w:eastAsia="方正行楷简体"/>
                                  <w:b/>
                                  <w:bCs/>
                                  <w:sz w:val="24"/>
                                </w:rPr>
                              </w:pPr>
                              <w:r>
                                <w:rPr>
                                  <w:rFonts w:hint="eastAsia" w:ascii="方正行楷简体" w:eastAsia="方正行楷简体"/>
                                  <w:b/>
                                  <w:bCs/>
                                  <w:sz w:val="24"/>
                                </w:rPr>
                                <w:t>学校定位与</w:t>
                              </w:r>
                            </w:p>
                            <w:p>
                              <w:pPr>
                                <w:jc w:val="center"/>
                                <w:rPr>
                                  <w:rFonts w:hint="eastAsia" w:ascii="方正行楷简体" w:eastAsia="方正行楷简体"/>
                                  <w:b/>
                                  <w:bCs/>
                                  <w:sz w:val="24"/>
                                </w:rPr>
                              </w:pPr>
                              <w:r>
                                <w:rPr>
                                  <w:rFonts w:hint="eastAsia" w:ascii="方正行楷简体" w:eastAsia="方正行楷简体"/>
                                  <w:b/>
                                  <w:bCs/>
                                  <w:sz w:val="24"/>
                                </w:rPr>
                                <w:t>规划</w:t>
                              </w:r>
                            </w:p>
                            <w:p>
                              <w:pPr>
                                <w:jc w:val="center"/>
                                <w:rPr>
                                  <w:rFonts w:hint="eastAsia" w:ascii="楷体_GB2312" w:eastAsia="楷体_GB2312"/>
                                  <w:sz w:val="24"/>
                                </w:rPr>
                              </w:pPr>
                            </w:p>
                            <w:p>
                              <w:pPr>
                                <w:jc w:val="center"/>
                                <w:rPr>
                                  <w:rFonts w:hint="eastAsia" w:ascii="楷体_GB2312" w:eastAsia="楷体_GB2312"/>
                                  <w:sz w:val="24"/>
                                </w:rPr>
                              </w:pPr>
                            </w:p>
                            <w:p>
                              <w:pPr>
                                <w:jc w:val="center"/>
                                <w:rPr>
                                  <w:rFonts w:hint="eastAsia" w:ascii="楷体_GB2312" w:eastAsia="楷体_GB2312"/>
                                  <w:sz w:val="24"/>
                                </w:rPr>
                              </w:pPr>
                              <w:r>
                                <w:rPr>
                                  <w:rFonts w:hint="eastAsia" w:ascii="楷体_GB2312" w:eastAsia="楷体_GB2312"/>
                                  <w:sz w:val="24"/>
                                </w:rPr>
                                <w:t>（共××盒）</w:t>
                              </w:r>
                            </w:p>
                            <w:p>
                              <w:pPr>
                                <w:jc w:val="center"/>
                                <w:rPr>
                                  <w:rFonts w:hint="eastAsia" w:ascii="楷体_GB2312" w:eastAsia="楷体_GB2312"/>
                                  <w:sz w:val="24"/>
                                </w:rPr>
                              </w:pPr>
                            </w:p>
                            <w:p>
                              <w:pPr>
                                <w:jc w:val="center"/>
                                <w:rPr>
                                  <w:rFonts w:hint="eastAsia" w:ascii="楷体_GB2312" w:eastAsia="楷体_GB2312"/>
                                  <w:sz w:val="24"/>
                                </w:rPr>
                              </w:pPr>
                              <w:r>
                                <w:rPr>
                                  <w:rFonts w:hint="eastAsia" w:ascii="楷体_GB2312" w:eastAsia="楷体_GB2312"/>
                                  <w:sz w:val="24"/>
                                </w:rPr>
                                <w:t>第1.1.1—×盒</w:t>
                              </w:r>
                            </w:p>
                            <w:p/>
                          </w:txbxContent>
                        </wps:txbx>
                        <wps:bodyPr upright="1"/>
                      </wps:wsp>
                      <wps:wsp>
                        <wps:cNvPr id="32" name="矩形 32"/>
                        <wps:cNvSpPr/>
                        <wps:spPr>
                          <a:xfrm>
                            <a:off x="2932450" y="0"/>
                            <a:ext cx="1257445" cy="5448038"/>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jc w:val="center"/>
                                <w:rPr>
                                  <w:rFonts w:hint="eastAsia" w:eastAsia="黑体"/>
                                  <w:b/>
                                  <w:bCs/>
                                  <w:sz w:val="28"/>
                                </w:rPr>
                              </w:pPr>
                              <w:r>
                                <w:rPr>
                                  <w:rFonts w:hint="eastAsia" w:ascii="仿宋" w:hAnsi="仿宋" w:eastAsia="仿宋" w:cs="宋体"/>
                                  <w:b/>
                                  <w:kern w:val="0"/>
                                  <w:sz w:val="32"/>
                                  <w:szCs w:val="32"/>
                                </w:rPr>
                                <w:drawing>
                                  <wp:inline distT="0" distB="0" distL="114300" distR="114300">
                                    <wp:extent cx="558165" cy="528955"/>
                                    <wp:effectExtent l="0" t="0" r="13335" b="4445"/>
                                    <wp:docPr id="28" name="图片 1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4" descr="图片1"/>
                                            <pic:cNvPicPr>
                                              <a:picLocks noChangeAspect="1"/>
                                            </pic:cNvPicPr>
                                          </pic:nvPicPr>
                                          <pic:blipFill>
                                            <a:blip r:embed="rId4"/>
                                            <a:srcRect r="71243"/>
                                            <a:stretch>
                                              <a:fillRect/>
                                            </a:stretch>
                                          </pic:blipFill>
                                          <pic:spPr>
                                            <a:xfrm>
                                              <a:off x="0" y="0"/>
                                              <a:ext cx="558165" cy="5289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0" w:beforeLines="100"/>
                                <w:jc w:val="center"/>
                                <w:textAlignment w:val="auto"/>
                                <w:rPr>
                                  <w:rFonts w:hint="eastAsia" w:eastAsia="黑体"/>
                                  <w:b/>
                                  <w:bCs/>
                                  <w:sz w:val="28"/>
                                </w:rPr>
                              </w:pPr>
                              <w:r>
                                <w:rPr>
                                  <w:rFonts w:hint="eastAsia" w:eastAsia="黑体"/>
                                  <w:b/>
                                  <w:bCs/>
                                  <w:sz w:val="28"/>
                                </w:rPr>
                                <w:t>一级指标</w:t>
                              </w:r>
                            </w:p>
                            <w:p>
                              <w:pPr>
                                <w:jc w:val="center"/>
                                <w:rPr>
                                  <w:rFonts w:hint="eastAsia" w:ascii="楷体_GB2312" w:eastAsia="楷体_GB2312"/>
                                  <w:sz w:val="24"/>
                                </w:rPr>
                              </w:pPr>
                              <w:r>
                                <w:rPr>
                                  <w:rFonts w:hint="eastAsia" w:ascii="楷体_GB2312" w:eastAsia="楷体_GB2312"/>
                                  <w:sz w:val="24"/>
                                </w:rPr>
                                <w:t>1办学思路与领导作用</w:t>
                              </w:r>
                            </w:p>
                            <w:p>
                              <w:pPr>
                                <w:rPr>
                                  <w:rFonts w:hint="eastAsia"/>
                                </w:rPr>
                              </w:pPr>
                            </w:p>
                            <w:p>
                              <w:pPr>
                                <w:rPr>
                                  <w:rFonts w:hint="eastAsia"/>
                                </w:rPr>
                              </w:pPr>
                            </w:p>
                            <w:p>
                              <w:pPr>
                                <w:jc w:val="center"/>
                                <w:rPr>
                                  <w:rFonts w:hint="eastAsia" w:eastAsia="黑体"/>
                                  <w:b/>
                                  <w:bCs/>
                                  <w:sz w:val="28"/>
                                </w:rPr>
                              </w:pPr>
                              <w:r>
                                <w:rPr>
                                  <w:rFonts w:hint="eastAsia" w:eastAsia="黑体"/>
                                  <w:b/>
                                  <w:bCs/>
                                  <w:sz w:val="28"/>
                                </w:rPr>
                                <w:t>二级指标</w:t>
                              </w:r>
                            </w:p>
                            <w:p>
                              <w:pPr>
                                <w:jc w:val="center"/>
                                <w:rPr>
                                  <w:rFonts w:hint="eastAsia" w:ascii="楷体_GB2312" w:eastAsia="楷体_GB2312"/>
                                  <w:sz w:val="24"/>
                                </w:rPr>
                              </w:pPr>
                              <w:r>
                                <w:rPr>
                                  <w:rFonts w:hint="eastAsia" w:ascii="楷体_GB2312" w:eastAsia="楷体_GB2312"/>
                                  <w:sz w:val="24"/>
                                </w:rPr>
                                <w:t>1.1学校定位</w:t>
                              </w: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jc w:val="center"/>
                                <w:rPr>
                                  <w:rFonts w:hint="eastAsia" w:eastAsia="黑体"/>
                                  <w:b/>
                                  <w:bCs/>
                                  <w:sz w:val="24"/>
                                </w:rPr>
                              </w:pPr>
                              <w:r>
                                <w:rPr>
                                  <w:rFonts w:hint="eastAsia" w:eastAsia="黑体"/>
                                  <w:b/>
                                  <w:bCs/>
                                  <w:sz w:val="24"/>
                                </w:rPr>
                                <w:t>主要观测点</w:t>
                              </w:r>
                            </w:p>
                            <w:p>
                              <w:pPr>
                                <w:jc w:val="center"/>
                                <w:rPr>
                                  <w:rFonts w:hint="eastAsia" w:ascii="楷体_GB2312" w:eastAsia="楷体_GB2312"/>
                                  <w:b/>
                                  <w:bCs/>
                                  <w:sz w:val="24"/>
                                </w:rPr>
                              </w:pPr>
                              <w:r>
                                <w:rPr>
                                  <w:rFonts w:hint="eastAsia" w:ascii="楷体_GB2312" w:eastAsia="楷体_GB2312"/>
                                  <w:b/>
                                  <w:bCs/>
                                  <w:sz w:val="24"/>
                                </w:rPr>
                                <w:t>1.1.1</w:t>
                              </w:r>
                            </w:p>
                            <w:p>
                              <w:pPr>
                                <w:jc w:val="center"/>
                                <w:rPr>
                                  <w:rFonts w:hint="eastAsia" w:ascii="方正行楷简体" w:eastAsia="方正行楷简体"/>
                                  <w:b/>
                                  <w:bCs/>
                                  <w:sz w:val="24"/>
                                </w:rPr>
                              </w:pPr>
                              <w:r>
                                <w:rPr>
                                  <w:rFonts w:hint="eastAsia" w:ascii="方正行楷简体" w:eastAsia="方正行楷简体"/>
                                  <w:b/>
                                  <w:bCs/>
                                  <w:sz w:val="24"/>
                                </w:rPr>
                                <w:t>学校定位与</w:t>
                              </w:r>
                            </w:p>
                            <w:p>
                              <w:pPr>
                                <w:jc w:val="center"/>
                                <w:rPr>
                                  <w:rFonts w:hint="eastAsia" w:ascii="方正行楷简体" w:eastAsia="方正行楷简体"/>
                                  <w:b/>
                                  <w:bCs/>
                                  <w:sz w:val="24"/>
                                </w:rPr>
                              </w:pPr>
                              <w:r>
                                <w:rPr>
                                  <w:rFonts w:hint="eastAsia" w:ascii="方正行楷简体" w:eastAsia="方正行楷简体"/>
                                  <w:b/>
                                  <w:bCs/>
                                  <w:sz w:val="24"/>
                                </w:rPr>
                                <w:t>规划</w:t>
                              </w:r>
                            </w:p>
                            <w:p>
                              <w:pPr>
                                <w:jc w:val="center"/>
                                <w:rPr>
                                  <w:rFonts w:hint="eastAsia" w:ascii="楷体_GB2312" w:eastAsia="楷体_GB2312"/>
                                  <w:sz w:val="24"/>
                                </w:rPr>
                              </w:pPr>
                            </w:p>
                            <w:p>
                              <w:pPr>
                                <w:jc w:val="center"/>
                                <w:rPr>
                                  <w:rFonts w:hint="eastAsia" w:ascii="楷体_GB2312" w:eastAsia="楷体_GB2312"/>
                                  <w:sz w:val="24"/>
                                </w:rPr>
                              </w:pPr>
                            </w:p>
                            <w:p>
                              <w:pPr>
                                <w:jc w:val="center"/>
                                <w:rPr>
                                  <w:rFonts w:hint="eastAsia" w:ascii="楷体_GB2312" w:eastAsia="楷体_GB2312"/>
                                  <w:sz w:val="24"/>
                                </w:rPr>
                              </w:pPr>
                              <w:r>
                                <w:rPr>
                                  <w:rFonts w:hint="eastAsia" w:ascii="楷体_GB2312" w:eastAsia="楷体_GB2312"/>
                                  <w:sz w:val="24"/>
                                </w:rPr>
                                <w:t>（共××盒）</w:t>
                              </w:r>
                            </w:p>
                            <w:p>
                              <w:pPr>
                                <w:jc w:val="center"/>
                                <w:rPr>
                                  <w:rFonts w:hint="eastAsia" w:ascii="楷体_GB2312" w:eastAsia="楷体_GB2312"/>
                                  <w:sz w:val="24"/>
                                </w:rPr>
                              </w:pPr>
                            </w:p>
                            <w:p>
                              <w:pPr>
                                <w:jc w:val="center"/>
                                <w:rPr>
                                  <w:rFonts w:hint="eastAsia" w:ascii="楷体_GB2312" w:eastAsia="楷体_GB2312"/>
                                  <w:sz w:val="24"/>
                                </w:rPr>
                              </w:pPr>
                              <w:r>
                                <w:rPr>
                                  <w:rFonts w:hint="eastAsia" w:ascii="楷体_GB2312" w:eastAsia="楷体_GB2312"/>
                                  <w:sz w:val="24"/>
                                </w:rPr>
                                <w:t>第1.1.1—×盒</w:t>
                              </w:r>
                            </w:p>
                            <w:p/>
                          </w:txbxContent>
                        </wps:txbx>
                        <wps:bodyPr upright="1"/>
                      </wps:wsp>
                      <wps:wsp>
                        <wps:cNvPr id="33" name="矩形 33"/>
                        <wps:cNvSpPr/>
                        <wps:spPr>
                          <a:xfrm>
                            <a:off x="4256577" y="0"/>
                            <a:ext cx="1257445" cy="5448038"/>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jc w:val="center"/>
                                <w:rPr>
                                  <w:rFonts w:hint="eastAsia" w:eastAsia="黑体"/>
                                  <w:b/>
                                  <w:bCs/>
                                  <w:sz w:val="28"/>
                                </w:rPr>
                              </w:pPr>
                              <w:r>
                                <w:rPr>
                                  <w:rFonts w:hint="eastAsia" w:ascii="仿宋" w:hAnsi="仿宋" w:eastAsia="仿宋" w:cs="宋体"/>
                                  <w:b/>
                                  <w:kern w:val="0"/>
                                  <w:sz w:val="32"/>
                                  <w:szCs w:val="32"/>
                                </w:rPr>
                                <w:drawing>
                                  <wp:inline distT="0" distB="0" distL="114300" distR="114300">
                                    <wp:extent cx="558165" cy="528955"/>
                                    <wp:effectExtent l="0" t="0" r="13335" b="4445"/>
                                    <wp:docPr id="27" name="图片 1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5" descr="图片1"/>
                                            <pic:cNvPicPr>
                                              <a:picLocks noChangeAspect="1"/>
                                            </pic:cNvPicPr>
                                          </pic:nvPicPr>
                                          <pic:blipFill>
                                            <a:blip r:embed="rId4"/>
                                            <a:srcRect r="71243"/>
                                            <a:stretch>
                                              <a:fillRect/>
                                            </a:stretch>
                                          </pic:blipFill>
                                          <pic:spPr>
                                            <a:xfrm>
                                              <a:off x="0" y="0"/>
                                              <a:ext cx="558165" cy="5289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0" w:beforeLines="100"/>
                                <w:jc w:val="center"/>
                                <w:textAlignment w:val="auto"/>
                                <w:rPr>
                                  <w:rFonts w:hint="eastAsia" w:eastAsia="黑体"/>
                                  <w:b/>
                                  <w:bCs/>
                                  <w:sz w:val="28"/>
                                </w:rPr>
                              </w:pPr>
                              <w:r>
                                <w:rPr>
                                  <w:rFonts w:hint="eastAsia" w:eastAsia="黑体"/>
                                  <w:b/>
                                  <w:bCs/>
                                  <w:sz w:val="28"/>
                                </w:rPr>
                                <w:t>一级指标</w:t>
                              </w:r>
                            </w:p>
                            <w:p>
                              <w:pPr>
                                <w:jc w:val="center"/>
                                <w:rPr>
                                  <w:rFonts w:hint="eastAsia" w:ascii="楷体_GB2312" w:eastAsia="楷体_GB2312"/>
                                  <w:sz w:val="24"/>
                                </w:rPr>
                              </w:pPr>
                              <w:r>
                                <w:rPr>
                                  <w:rFonts w:hint="eastAsia" w:ascii="楷体_GB2312" w:eastAsia="楷体_GB2312"/>
                                  <w:sz w:val="24"/>
                                </w:rPr>
                                <w:t>1办学思路与领导作用</w:t>
                              </w:r>
                            </w:p>
                            <w:p>
                              <w:pPr>
                                <w:rPr>
                                  <w:rFonts w:hint="eastAsia"/>
                                </w:rPr>
                              </w:pPr>
                            </w:p>
                            <w:p>
                              <w:pPr>
                                <w:rPr>
                                  <w:rFonts w:hint="eastAsia"/>
                                </w:rPr>
                              </w:pPr>
                            </w:p>
                            <w:p>
                              <w:pPr>
                                <w:jc w:val="center"/>
                                <w:rPr>
                                  <w:rFonts w:hint="eastAsia" w:eastAsia="黑体"/>
                                  <w:b/>
                                  <w:bCs/>
                                  <w:sz w:val="28"/>
                                </w:rPr>
                              </w:pPr>
                              <w:r>
                                <w:rPr>
                                  <w:rFonts w:hint="eastAsia" w:eastAsia="黑体"/>
                                  <w:b/>
                                  <w:bCs/>
                                  <w:sz w:val="28"/>
                                </w:rPr>
                                <w:t>二级指标</w:t>
                              </w:r>
                            </w:p>
                            <w:p>
                              <w:pPr>
                                <w:jc w:val="center"/>
                                <w:rPr>
                                  <w:rFonts w:hint="eastAsia" w:ascii="楷体_GB2312" w:eastAsia="楷体_GB2312"/>
                                  <w:sz w:val="24"/>
                                </w:rPr>
                              </w:pPr>
                              <w:r>
                                <w:rPr>
                                  <w:rFonts w:hint="eastAsia" w:ascii="楷体_GB2312" w:eastAsia="楷体_GB2312"/>
                                  <w:sz w:val="24"/>
                                </w:rPr>
                                <w:t>1.1学校定位</w:t>
                              </w: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jc w:val="center"/>
                                <w:rPr>
                                  <w:rFonts w:hint="eastAsia" w:eastAsia="黑体"/>
                                  <w:b/>
                                  <w:bCs/>
                                  <w:sz w:val="24"/>
                                </w:rPr>
                              </w:pPr>
                              <w:r>
                                <w:rPr>
                                  <w:rFonts w:hint="eastAsia" w:eastAsia="黑体"/>
                                  <w:b/>
                                  <w:bCs/>
                                  <w:sz w:val="24"/>
                                </w:rPr>
                                <w:t>主要观测点</w:t>
                              </w:r>
                            </w:p>
                            <w:p>
                              <w:pPr>
                                <w:jc w:val="center"/>
                                <w:rPr>
                                  <w:rFonts w:hint="eastAsia" w:ascii="楷体_GB2312" w:eastAsia="楷体_GB2312"/>
                                  <w:b/>
                                  <w:bCs/>
                                  <w:sz w:val="24"/>
                                </w:rPr>
                              </w:pPr>
                              <w:r>
                                <w:rPr>
                                  <w:rFonts w:hint="eastAsia" w:ascii="楷体_GB2312" w:eastAsia="楷体_GB2312"/>
                                  <w:b/>
                                  <w:bCs/>
                                  <w:sz w:val="24"/>
                                </w:rPr>
                                <w:t>1.1.1</w:t>
                              </w:r>
                            </w:p>
                            <w:p>
                              <w:pPr>
                                <w:jc w:val="center"/>
                                <w:rPr>
                                  <w:rFonts w:hint="eastAsia" w:ascii="方正行楷简体" w:eastAsia="方正行楷简体"/>
                                  <w:b/>
                                  <w:bCs/>
                                  <w:sz w:val="24"/>
                                </w:rPr>
                              </w:pPr>
                              <w:r>
                                <w:rPr>
                                  <w:rFonts w:hint="eastAsia" w:ascii="方正行楷简体" w:eastAsia="方正行楷简体"/>
                                  <w:b/>
                                  <w:bCs/>
                                  <w:sz w:val="24"/>
                                </w:rPr>
                                <w:t>学校定位与</w:t>
                              </w:r>
                            </w:p>
                            <w:p>
                              <w:pPr>
                                <w:jc w:val="center"/>
                                <w:rPr>
                                  <w:rFonts w:hint="eastAsia" w:ascii="方正行楷简体" w:eastAsia="方正行楷简体"/>
                                  <w:b/>
                                  <w:bCs/>
                                  <w:sz w:val="24"/>
                                </w:rPr>
                              </w:pPr>
                              <w:r>
                                <w:rPr>
                                  <w:rFonts w:hint="eastAsia" w:ascii="方正行楷简体" w:eastAsia="方正行楷简体"/>
                                  <w:b/>
                                  <w:bCs/>
                                  <w:sz w:val="24"/>
                                </w:rPr>
                                <w:t>规划</w:t>
                              </w:r>
                            </w:p>
                            <w:p>
                              <w:pPr>
                                <w:jc w:val="center"/>
                                <w:rPr>
                                  <w:rFonts w:hint="eastAsia" w:ascii="楷体_GB2312" w:eastAsia="楷体_GB2312"/>
                                  <w:sz w:val="24"/>
                                </w:rPr>
                              </w:pPr>
                            </w:p>
                            <w:p>
                              <w:pPr>
                                <w:jc w:val="center"/>
                                <w:rPr>
                                  <w:rFonts w:hint="eastAsia" w:ascii="楷体_GB2312" w:eastAsia="楷体_GB2312"/>
                                  <w:sz w:val="24"/>
                                </w:rPr>
                              </w:pPr>
                            </w:p>
                            <w:p>
                              <w:pPr>
                                <w:jc w:val="center"/>
                                <w:rPr>
                                  <w:rFonts w:hint="eastAsia" w:ascii="楷体_GB2312" w:eastAsia="楷体_GB2312"/>
                                  <w:sz w:val="24"/>
                                </w:rPr>
                              </w:pPr>
                              <w:r>
                                <w:rPr>
                                  <w:rFonts w:hint="eastAsia" w:ascii="楷体_GB2312" w:eastAsia="楷体_GB2312"/>
                                  <w:sz w:val="24"/>
                                </w:rPr>
                                <w:t>（共××盒）</w:t>
                              </w:r>
                            </w:p>
                            <w:p>
                              <w:pPr>
                                <w:jc w:val="center"/>
                                <w:rPr>
                                  <w:rFonts w:hint="eastAsia" w:ascii="楷体_GB2312" w:eastAsia="楷体_GB2312"/>
                                  <w:sz w:val="24"/>
                                </w:rPr>
                              </w:pPr>
                            </w:p>
                            <w:p>
                              <w:pPr>
                                <w:jc w:val="center"/>
                                <w:rPr>
                                  <w:rFonts w:hint="eastAsia" w:ascii="楷体_GB2312" w:eastAsia="楷体_GB2312"/>
                                  <w:sz w:val="24"/>
                                </w:rPr>
                              </w:pPr>
                              <w:r>
                                <w:rPr>
                                  <w:rFonts w:hint="eastAsia" w:ascii="楷体_GB2312" w:eastAsia="楷体_GB2312"/>
                                  <w:sz w:val="24"/>
                                </w:rPr>
                                <w:t>第1.1.1—×盒</w:t>
                              </w:r>
                            </w:p>
                            <w:p/>
                          </w:txbxContent>
                        </wps:txbx>
                        <wps:bodyPr upright="1"/>
                      </wps:wsp>
                    </wpc:wpc>
                  </a:graphicData>
                </a:graphic>
              </wp:inline>
            </w:drawing>
          </mc:Choice>
          <mc:Fallback>
            <w:pict>
              <v:group id="_x0000_s1026" o:spid="_x0000_s1026" o:spt="203" style="height:436.85pt;width:434.55pt;" coordsize="5518785,5547995" editas="canvas" o:gfxdata="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GdR8x7XAAAABQEAAA8AAAAAAAAAAQAgAAAAIgAAAGRycy9kb3ducmV2LnhtbFBLAQIUABQA&#10;AAAIAIdO4kDMRhvr1QIAAHwMAAAOAAAAAAAAAAEAIAAAACYBAABkcnMvZTJvRG9jLnhtbFBLBQYA&#10;AAAABgAGAFkBAABtBgAAAAA=&#10;">
                <o:lock v:ext="edit" aspectratio="f"/>
                <v:shape id="_x0000_s1026" o:spid="_x0000_s1026" style="position:absolute;left:0;top:0;height:5547995;width:5518785;" filled="f" stroked="f" coordsize="21600,21600" o:gfxdata="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nUfMe1wAAAAUBAAAPAAAAAAAAAAEAIAAAACIAAABkcnMvZG93bnJldi54bWxQSwECFAAUAAAA&#10;CACHTuJAkTtSfpoCAAD3CwAADgAAAAAAAAABACAAAAAmAQAAZHJzL2Uyb0RvYy54bWxQSwUGAAAA&#10;AAYABgBZAQAAMgYAAAAA&#10;">
                  <v:fill on="f" focussize="0,0"/>
                  <v:stroke on="f"/>
                  <v:imagedata o:title=""/>
                  <o:lock v:ext="edit" aspectratio="t"/>
                </v:shape>
                <v:rect id="_x0000_s1026" o:spid="_x0000_s1026" o:spt="1" style="position:absolute;left:1600384;top:0;height:5454436;width:1262208;" fillcolor="#FFFFFF" filled="t" stroked="t" coordsize="21600,21600" o:gfxdata="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XkDdzUAAAABQEAAA8AAAAAAAAAAQAgAAAAIgAA&#10;AGRycy9kb3ducmV2LnhtbFBLAQIUABQAAAAIAIdO4kBdl+85DAIAADkEAAAOAAAAAAAAAAEAIAAA&#10;ACMBAABkcnMvZTJvRG9jLnhtbFBLBQYAAAAABgAGAFkBAAChBQAAAAA=&#10;">
                  <v:fill on="t" focussize="0,0"/>
                  <v:stroke weight="4.5pt" color="#000000" linestyle="thickThin" joinstyle="miter"/>
                  <v:imagedata o:title=""/>
                  <o:lock v:ext="edit" aspectratio="f"/>
                  <v:textbox>
                    <w:txbxContent>
                      <w:p>
                        <w:pPr>
                          <w:jc w:val="center"/>
                          <w:rPr>
                            <w:rFonts w:hint="eastAsia" w:eastAsia="黑体"/>
                            <w:b/>
                            <w:bCs/>
                            <w:sz w:val="28"/>
                          </w:rPr>
                        </w:pPr>
                        <w:r>
                          <w:rPr>
                            <w:rFonts w:hint="eastAsia" w:ascii="仿宋" w:hAnsi="仿宋" w:eastAsia="仿宋" w:cs="宋体"/>
                            <w:b/>
                            <w:kern w:val="0"/>
                            <w:sz w:val="32"/>
                            <w:szCs w:val="32"/>
                          </w:rPr>
                          <w:drawing>
                            <wp:inline distT="0" distB="0" distL="114300" distR="114300">
                              <wp:extent cx="558165" cy="528955"/>
                              <wp:effectExtent l="0" t="0" r="13335" b="4445"/>
                              <wp:docPr id="29" name="图片 1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2" descr="图片1"/>
                                      <pic:cNvPicPr>
                                        <a:picLocks noChangeAspect="1"/>
                                      </pic:cNvPicPr>
                                    </pic:nvPicPr>
                                    <pic:blipFill>
                                      <a:blip r:embed="rId4"/>
                                      <a:srcRect r="71243"/>
                                      <a:stretch>
                                        <a:fillRect/>
                                      </a:stretch>
                                    </pic:blipFill>
                                    <pic:spPr>
                                      <a:xfrm>
                                        <a:off x="0" y="0"/>
                                        <a:ext cx="558165" cy="5289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0" w:beforeLines="100"/>
                          <w:jc w:val="center"/>
                          <w:textAlignment w:val="auto"/>
                          <w:rPr>
                            <w:rFonts w:hint="eastAsia" w:eastAsia="黑体"/>
                            <w:b/>
                            <w:bCs/>
                            <w:sz w:val="28"/>
                          </w:rPr>
                        </w:pPr>
                        <w:r>
                          <w:rPr>
                            <w:rFonts w:hint="eastAsia" w:eastAsia="黑体"/>
                            <w:b/>
                            <w:bCs/>
                            <w:sz w:val="28"/>
                          </w:rPr>
                          <w:t>一级指标</w:t>
                        </w:r>
                      </w:p>
                      <w:p>
                        <w:pPr>
                          <w:jc w:val="center"/>
                          <w:rPr>
                            <w:rFonts w:hint="eastAsia" w:ascii="楷体_GB2312" w:eastAsia="楷体_GB2312"/>
                            <w:sz w:val="24"/>
                          </w:rPr>
                        </w:pPr>
                        <w:r>
                          <w:rPr>
                            <w:rFonts w:hint="eastAsia" w:ascii="楷体_GB2312" w:eastAsia="楷体_GB2312"/>
                            <w:sz w:val="24"/>
                          </w:rPr>
                          <w:t>1办学思路与领导作用</w:t>
                        </w:r>
                      </w:p>
                      <w:p>
                        <w:pPr>
                          <w:rPr>
                            <w:rFonts w:hint="eastAsia"/>
                          </w:rPr>
                        </w:pPr>
                      </w:p>
                      <w:p>
                        <w:pPr>
                          <w:rPr>
                            <w:rFonts w:hint="eastAsia"/>
                          </w:rPr>
                        </w:pPr>
                      </w:p>
                      <w:p>
                        <w:pPr>
                          <w:jc w:val="center"/>
                          <w:rPr>
                            <w:rFonts w:hint="eastAsia" w:eastAsia="黑体"/>
                            <w:b/>
                            <w:bCs/>
                            <w:sz w:val="28"/>
                          </w:rPr>
                        </w:pPr>
                        <w:r>
                          <w:rPr>
                            <w:rFonts w:hint="eastAsia" w:eastAsia="黑体"/>
                            <w:b/>
                            <w:bCs/>
                            <w:sz w:val="28"/>
                          </w:rPr>
                          <w:t>二级指标</w:t>
                        </w:r>
                      </w:p>
                      <w:p>
                        <w:pPr>
                          <w:jc w:val="center"/>
                          <w:rPr>
                            <w:rFonts w:hint="eastAsia" w:ascii="楷体_GB2312" w:eastAsia="楷体_GB2312"/>
                            <w:sz w:val="24"/>
                          </w:rPr>
                        </w:pPr>
                        <w:r>
                          <w:rPr>
                            <w:rFonts w:hint="eastAsia" w:ascii="楷体_GB2312" w:eastAsia="楷体_GB2312"/>
                            <w:sz w:val="24"/>
                          </w:rPr>
                          <w:t>1.1学校定位</w:t>
                        </w: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jc w:val="center"/>
                          <w:rPr>
                            <w:rFonts w:hint="eastAsia" w:eastAsia="黑体"/>
                            <w:b/>
                            <w:bCs/>
                            <w:sz w:val="24"/>
                          </w:rPr>
                        </w:pPr>
                        <w:r>
                          <w:rPr>
                            <w:rFonts w:hint="eastAsia" w:eastAsia="黑体"/>
                            <w:b/>
                            <w:bCs/>
                            <w:sz w:val="24"/>
                          </w:rPr>
                          <w:t>主要观测点</w:t>
                        </w:r>
                      </w:p>
                      <w:p>
                        <w:pPr>
                          <w:jc w:val="center"/>
                          <w:rPr>
                            <w:rFonts w:hint="eastAsia" w:ascii="楷体_GB2312" w:eastAsia="楷体_GB2312"/>
                            <w:b/>
                            <w:bCs/>
                            <w:sz w:val="24"/>
                          </w:rPr>
                        </w:pPr>
                        <w:r>
                          <w:rPr>
                            <w:rFonts w:hint="eastAsia" w:ascii="楷体_GB2312" w:eastAsia="楷体_GB2312"/>
                            <w:b/>
                            <w:bCs/>
                            <w:sz w:val="24"/>
                          </w:rPr>
                          <w:t>1.1.1</w:t>
                        </w:r>
                      </w:p>
                      <w:p>
                        <w:pPr>
                          <w:jc w:val="center"/>
                          <w:rPr>
                            <w:rFonts w:hint="eastAsia" w:ascii="方正行楷简体" w:eastAsia="方正行楷简体"/>
                            <w:b/>
                            <w:bCs/>
                            <w:sz w:val="24"/>
                          </w:rPr>
                        </w:pPr>
                        <w:r>
                          <w:rPr>
                            <w:rFonts w:hint="eastAsia" w:ascii="方正行楷简体" w:eastAsia="方正行楷简体"/>
                            <w:b/>
                            <w:bCs/>
                            <w:sz w:val="24"/>
                          </w:rPr>
                          <w:t>学校定位与</w:t>
                        </w:r>
                      </w:p>
                      <w:p>
                        <w:pPr>
                          <w:jc w:val="center"/>
                          <w:rPr>
                            <w:rFonts w:hint="eastAsia" w:ascii="方正行楷简体" w:eastAsia="方正行楷简体"/>
                            <w:b/>
                            <w:bCs/>
                            <w:sz w:val="24"/>
                          </w:rPr>
                        </w:pPr>
                        <w:r>
                          <w:rPr>
                            <w:rFonts w:hint="eastAsia" w:ascii="方正行楷简体" w:eastAsia="方正行楷简体"/>
                            <w:b/>
                            <w:bCs/>
                            <w:sz w:val="24"/>
                          </w:rPr>
                          <w:t>规划</w:t>
                        </w:r>
                      </w:p>
                      <w:p>
                        <w:pPr>
                          <w:jc w:val="center"/>
                          <w:rPr>
                            <w:rFonts w:hint="eastAsia" w:ascii="楷体_GB2312" w:eastAsia="楷体_GB2312"/>
                            <w:sz w:val="24"/>
                          </w:rPr>
                        </w:pPr>
                      </w:p>
                      <w:p>
                        <w:pPr>
                          <w:jc w:val="center"/>
                          <w:rPr>
                            <w:rFonts w:hint="eastAsia" w:ascii="楷体_GB2312" w:eastAsia="楷体_GB2312"/>
                            <w:sz w:val="24"/>
                          </w:rPr>
                        </w:pPr>
                      </w:p>
                      <w:p>
                        <w:pPr>
                          <w:jc w:val="center"/>
                          <w:rPr>
                            <w:rFonts w:hint="eastAsia" w:ascii="楷体_GB2312" w:eastAsia="楷体_GB2312"/>
                            <w:sz w:val="24"/>
                          </w:rPr>
                        </w:pPr>
                        <w:r>
                          <w:rPr>
                            <w:rFonts w:hint="eastAsia" w:ascii="楷体_GB2312" w:eastAsia="楷体_GB2312"/>
                            <w:sz w:val="24"/>
                          </w:rPr>
                          <w:t>（共××盒）</w:t>
                        </w:r>
                      </w:p>
                      <w:p>
                        <w:pPr>
                          <w:jc w:val="center"/>
                          <w:rPr>
                            <w:rFonts w:hint="eastAsia" w:ascii="楷体_GB2312" w:eastAsia="楷体_GB2312"/>
                            <w:sz w:val="24"/>
                          </w:rPr>
                        </w:pPr>
                      </w:p>
                      <w:p>
                        <w:pPr>
                          <w:jc w:val="center"/>
                          <w:rPr>
                            <w:rFonts w:hint="eastAsia" w:ascii="楷体_GB2312" w:eastAsia="楷体_GB2312"/>
                            <w:sz w:val="24"/>
                          </w:rPr>
                        </w:pPr>
                        <w:r>
                          <w:rPr>
                            <w:rFonts w:hint="eastAsia" w:ascii="楷体_GB2312" w:eastAsia="楷体_GB2312"/>
                            <w:sz w:val="24"/>
                          </w:rPr>
                          <w:t>第1.1.1—×盒</w:t>
                        </w:r>
                      </w:p>
                      <w:p/>
                    </w:txbxContent>
                  </v:textbox>
                </v:rect>
                <v:rect id="_x0000_s1026" o:spid="_x0000_s1026" o:spt="1" style="position:absolute;left:265143;top:0;height:5448038;width:1257445;" fillcolor="#FFFFFF" filled="t" stroked="t" coordsize="21600,21600" o:gfxdata="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V5A3c1AAAAAUBAAAPAAAAAAAAAAEAIAAAACIA&#10;AABkcnMvZG93bnJldi54bWxQSwECFAAUAAAACACHTuJAvvXXgQ0CAAA4BAAADgAAAAAAAAABACAA&#10;AAAjAQAAZHJzL2Uyb0RvYy54bWxQSwUGAAAAAAYABgBZAQAAogUAAAAA&#10;">
                  <v:fill on="t" focussize="0,0"/>
                  <v:stroke weight="4.5pt" color="#000000" linestyle="thickThin" joinstyle="miter"/>
                  <v:imagedata o:title=""/>
                  <o:lock v:ext="edit" aspectratio="f"/>
                  <v:textbox>
                    <w:txbxContent>
                      <w:p>
                        <w:pPr>
                          <w:jc w:val="center"/>
                          <w:rPr>
                            <w:rFonts w:hint="eastAsia" w:eastAsia="黑体"/>
                            <w:b/>
                            <w:bCs/>
                            <w:sz w:val="28"/>
                          </w:rPr>
                        </w:pPr>
                        <w:r>
                          <w:rPr>
                            <w:rFonts w:hint="eastAsia" w:ascii="仿宋" w:hAnsi="仿宋" w:eastAsia="仿宋" w:cs="宋体"/>
                            <w:b/>
                            <w:kern w:val="0"/>
                            <w:sz w:val="32"/>
                            <w:szCs w:val="32"/>
                          </w:rPr>
                          <w:drawing>
                            <wp:inline distT="0" distB="0" distL="114300" distR="114300">
                              <wp:extent cx="558165" cy="528955"/>
                              <wp:effectExtent l="0" t="0" r="13335" b="4445"/>
                              <wp:docPr id="24" name="图片 1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descr="图片1"/>
                                      <pic:cNvPicPr>
                                        <a:picLocks noChangeAspect="1"/>
                                      </pic:cNvPicPr>
                                    </pic:nvPicPr>
                                    <pic:blipFill>
                                      <a:blip r:embed="rId4"/>
                                      <a:srcRect r="71243"/>
                                      <a:stretch>
                                        <a:fillRect/>
                                      </a:stretch>
                                    </pic:blipFill>
                                    <pic:spPr>
                                      <a:xfrm>
                                        <a:off x="0" y="0"/>
                                        <a:ext cx="558165" cy="5289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0" w:beforeLines="100"/>
                          <w:jc w:val="center"/>
                          <w:textAlignment w:val="auto"/>
                          <w:rPr>
                            <w:rFonts w:hint="eastAsia" w:eastAsia="黑体"/>
                            <w:b/>
                            <w:bCs/>
                            <w:sz w:val="28"/>
                          </w:rPr>
                        </w:pPr>
                        <w:r>
                          <w:rPr>
                            <w:rFonts w:hint="eastAsia" w:eastAsia="黑体"/>
                            <w:b/>
                            <w:bCs/>
                            <w:sz w:val="28"/>
                          </w:rPr>
                          <w:t>一级指标</w:t>
                        </w:r>
                      </w:p>
                      <w:p>
                        <w:pPr>
                          <w:jc w:val="center"/>
                          <w:rPr>
                            <w:rFonts w:hint="eastAsia" w:ascii="楷体_GB2312" w:eastAsia="楷体_GB2312"/>
                            <w:sz w:val="24"/>
                          </w:rPr>
                        </w:pPr>
                        <w:r>
                          <w:rPr>
                            <w:rFonts w:hint="eastAsia" w:ascii="楷体_GB2312" w:eastAsia="楷体_GB2312"/>
                            <w:sz w:val="24"/>
                          </w:rPr>
                          <w:t>1办学思路与领导作用</w:t>
                        </w:r>
                      </w:p>
                      <w:p>
                        <w:pPr>
                          <w:rPr>
                            <w:rFonts w:hint="eastAsia"/>
                          </w:rPr>
                        </w:pPr>
                      </w:p>
                      <w:p>
                        <w:pPr>
                          <w:rPr>
                            <w:rFonts w:hint="eastAsia"/>
                          </w:rPr>
                        </w:pPr>
                      </w:p>
                      <w:p>
                        <w:pPr>
                          <w:jc w:val="center"/>
                          <w:rPr>
                            <w:rFonts w:hint="eastAsia" w:eastAsia="黑体"/>
                            <w:b/>
                            <w:bCs/>
                            <w:sz w:val="28"/>
                          </w:rPr>
                        </w:pPr>
                        <w:r>
                          <w:rPr>
                            <w:rFonts w:hint="eastAsia" w:eastAsia="黑体"/>
                            <w:b/>
                            <w:bCs/>
                            <w:sz w:val="28"/>
                          </w:rPr>
                          <w:t>二级指标</w:t>
                        </w:r>
                      </w:p>
                      <w:p>
                        <w:pPr>
                          <w:jc w:val="center"/>
                          <w:rPr>
                            <w:rFonts w:hint="eastAsia" w:ascii="楷体_GB2312" w:eastAsia="楷体_GB2312"/>
                            <w:sz w:val="24"/>
                          </w:rPr>
                        </w:pPr>
                        <w:r>
                          <w:rPr>
                            <w:rFonts w:hint="eastAsia" w:ascii="楷体_GB2312" w:eastAsia="楷体_GB2312"/>
                            <w:sz w:val="24"/>
                          </w:rPr>
                          <w:t>1.1学校定位</w:t>
                        </w: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jc w:val="center"/>
                          <w:rPr>
                            <w:rFonts w:hint="eastAsia" w:eastAsia="黑体"/>
                            <w:b/>
                            <w:bCs/>
                            <w:sz w:val="24"/>
                          </w:rPr>
                        </w:pPr>
                        <w:r>
                          <w:rPr>
                            <w:rFonts w:hint="eastAsia" w:eastAsia="黑体"/>
                            <w:b/>
                            <w:bCs/>
                            <w:sz w:val="24"/>
                          </w:rPr>
                          <w:t>主要观测点</w:t>
                        </w:r>
                      </w:p>
                      <w:p>
                        <w:pPr>
                          <w:jc w:val="center"/>
                          <w:rPr>
                            <w:rFonts w:hint="eastAsia" w:ascii="楷体_GB2312" w:eastAsia="楷体_GB2312"/>
                            <w:b/>
                            <w:bCs/>
                            <w:sz w:val="24"/>
                          </w:rPr>
                        </w:pPr>
                        <w:r>
                          <w:rPr>
                            <w:rFonts w:hint="eastAsia" w:ascii="楷体_GB2312" w:eastAsia="楷体_GB2312"/>
                            <w:b/>
                            <w:bCs/>
                            <w:sz w:val="24"/>
                          </w:rPr>
                          <w:t>1.1.1</w:t>
                        </w:r>
                      </w:p>
                      <w:p>
                        <w:pPr>
                          <w:jc w:val="center"/>
                          <w:rPr>
                            <w:rFonts w:hint="eastAsia" w:ascii="方正行楷简体" w:eastAsia="方正行楷简体"/>
                            <w:b/>
                            <w:bCs/>
                            <w:sz w:val="24"/>
                          </w:rPr>
                        </w:pPr>
                        <w:r>
                          <w:rPr>
                            <w:rFonts w:hint="eastAsia" w:ascii="方正行楷简体" w:eastAsia="方正行楷简体"/>
                            <w:b/>
                            <w:bCs/>
                            <w:sz w:val="24"/>
                          </w:rPr>
                          <w:t>学校定位与</w:t>
                        </w:r>
                      </w:p>
                      <w:p>
                        <w:pPr>
                          <w:jc w:val="center"/>
                          <w:rPr>
                            <w:rFonts w:hint="eastAsia" w:ascii="方正行楷简体" w:eastAsia="方正行楷简体"/>
                            <w:b/>
                            <w:bCs/>
                            <w:sz w:val="24"/>
                          </w:rPr>
                        </w:pPr>
                        <w:r>
                          <w:rPr>
                            <w:rFonts w:hint="eastAsia" w:ascii="方正行楷简体" w:eastAsia="方正行楷简体"/>
                            <w:b/>
                            <w:bCs/>
                            <w:sz w:val="24"/>
                          </w:rPr>
                          <w:t>规划</w:t>
                        </w:r>
                      </w:p>
                      <w:p>
                        <w:pPr>
                          <w:jc w:val="center"/>
                          <w:rPr>
                            <w:rFonts w:hint="eastAsia" w:ascii="楷体_GB2312" w:eastAsia="楷体_GB2312"/>
                            <w:sz w:val="24"/>
                          </w:rPr>
                        </w:pPr>
                      </w:p>
                      <w:p>
                        <w:pPr>
                          <w:jc w:val="center"/>
                          <w:rPr>
                            <w:rFonts w:hint="eastAsia" w:ascii="楷体_GB2312" w:eastAsia="楷体_GB2312"/>
                            <w:sz w:val="24"/>
                          </w:rPr>
                        </w:pPr>
                      </w:p>
                      <w:p>
                        <w:pPr>
                          <w:jc w:val="center"/>
                          <w:rPr>
                            <w:rFonts w:hint="eastAsia" w:ascii="楷体_GB2312" w:eastAsia="楷体_GB2312"/>
                            <w:sz w:val="24"/>
                          </w:rPr>
                        </w:pPr>
                        <w:r>
                          <w:rPr>
                            <w:rFonts w:hint="eastAsia" w:ascii="楷体_GB2312" w:eastAsia="楷体_GB2312"/>
                            <w:sz w:val="24"/>
                          </w:rPr>
                          <w:t>（共××盒）</w:t>
                        </w:r>
                      </w:p>
                      <w:p>
                        <w:pPr>
                          <w:jc w:val="center"/>
                          <w:rPr>
                            <w:rFonts w:hint="eastAsia" w:ascii="楷体_GB2312" w:eastAsia="楷体_GB2312"/>
                            <w:sz w:val="24"/>
                          </w:rPr>
                        </w:pPr>
                      </w:p>
                      <w:p>
                        <w:pPr>
                          <w:jc w:val="center"/>
                          <w:rPr>
                            <w:rFonts w:hint="eastAsia" w:ascii="楷体_GB2312" w:eastAsia="楷体_GB2312"/>
                            <w:sz w:val="24"/>
                          </w:rPr>
                        </w:pPr>
                        <w:r>
                          <w:rPr>
                            <w:rFonts w:hint="eastAsia" w:ascii="楷体_GB2312" w:eastAsia="楷体_GB2312"/>
                            <w:sz w:val="24"/>
                          </w:rPr>
                          <w:t>第1.1.1—×盒</w:t>
                        </w:r>
                      </w:p>
                      <w:p/>
                    </w:txbxContent>
                  </v:textbox>
                </v:rect>
                <v:rect id="_x0000_s1026" o:spid="_x0000_s1026" o:spt="1" style="position:absolute;left:2932450;top:0;height:5448038;width:1257445;" fillcolor="#FFFFFF" filled="t" stroked="t" coordsize="21600,21600" o:gfxdata="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XkDdzUAAAABQEAAA8AAAAAAAAAAQAgAAAAIgAA&#10;AGRycy9kb3ducmV2LnhtbFBLAQIUABQAAAAIAIdO4kDfWWkGDAIAADkEAAAOAAAAAAAAAAEAIAAA&#10;ACMBAABkcnMvZTJvRG9jLnhtbFBLBQYAAAAABgAGAFkBAAChBQAAAAA=&#10;">
                  <v:fill on="t" focussize="0,0"/>
                  <v:stroke weight="4.5pt" color="#000000" linestyle="thickThin" joinstyle="miter"/>
                  <v:imagedata o:title=""/>
                  <o:lock v:ext="edit" aspectratio="f"/>
                  <v:textbox>
                    <w:txbxContent>
                      <w:p>
                        <w:pPr>
                          <w:jc w:val="center"/>
                          <w:rPr>
                            <w:rFonts w:hint="eastAsia" w:eastAsia="黑体"/>
                            <w:b/>
                            <w:bCs/>
                            <w:sz w:val="28"/>
                          </w:rPr>
                        </w:pPr>
                        <w:r>
                          <w:rPr>
                            <w:rFonts w:hint="eastAsia" w:ascii="仿宋" w:hAnsi="仿宋" w:eastAsia="仿宋" w:cs="宋体"/>
                            <w:b/>
                            <w:kern w:val="0"/>
                            <w:sz w:val="32"/>
                            <w:szCs w:val="32"/>
                          </w:rPr>
                          <w:drawing>
                            <wp:inline distT="0" distB="0" distL="114300" distR="114300">
                              <wp:extent cx="558165" cy="528955"/>
                              <wp:effectExtent l="0" t="0" r="13335" b="4445"/>
                              <wp:docPr id="28" name="图片 1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4" descr="图片1"/>
                                      <pic:cNvPicPr>
                                        <a:picLocks noChangeAspect="1"/>
                                      </pic:cNvPicPr>
                                    </pic:nvPicPr>
                                    <pic:blipFill>
                                      <a:blip r:embed="rId4"/>
                                      <a:srcRect r="71243"/>
                                      <a:stretch>
                                        <a:fillRect/>
                                      </a:stretch>
                                    </pic:blipFill>
                                    <pic:spPr>
                                      <a:xfrm>
                                        <a:off x="0" y="0"/>
                                        <a:ext cx="558165" cy="5289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0" w:beforeLines="100"/>
                          <w:jc w:val="center"/>
                          <w:textAlignment w:val="auto"/>
                          <w:rPr>
                            <w:rFonts w:hint="eastAsia" w:eastAsia="黑体"/>
                            <w:b/>
                            <w:bCs/>
                            <w:sz w:val="28"/>
                          </w:rPr>
                        </w:pPr>
                        <w:r>
                          <w:rPr>
                            <w:rFonts w:hint="eastAsia" w:eastAsia="黑体"/>
                            <w:b/>
                            <w:bCs/>
                            <w:sz w:val="28"/>
                          </w:rPr>
                          <w:t>一级指标</w:t>
                        </w:r>
                      </w:p>
                      <w:p>
                        <w:pPr>
                          <w:jc w:val="center"/>
                          <w:rPr>
                            <w:rFonts w:hint="eastAsia" w:ascii="楷体_GB2312" w:eastAsia="楷体_GB2312"/>
                            <w:sz w:val="24"/>
                          </w:rPr>
                        </w:pPr>
                        <w:r>
                          <w:rPr>
                            <w:rFonts w:hint="eastAsia" w:ascii="楷体_GB2312" w:eastAsia="楷体_GB2312"/>
                            <w:sz w:val="24"/>
                          </w:rPr>
                          <w:t>1办学思路与领导作用</w:t>
                        </w:r>
                      </w:p>
                      <w:p>
                        <w:pPr>
                          <w:rPr>
                            <w:rFonts w:hint="eastAsia"/>
                          </w:rPr>
                        </w:pPr>
                      </w:p>
                      <w:p>
                        <w:pPr>
                          <w:rPr>
                            <w:rFonts w:hint="eastAsia"/>
                          </w:rPr>
                        </w:pPr>
                      </w:p>
                      <w:p>
                        <w:pPr>
                          <w:jc w:val="center"/>
                          <w:rPr>
                            <w:rFonts w:hint="eastAsia" w:eastAsia="黑体"/>
                            <w:b/>
                            <w:bCs/>
                            <w:sz w:val="28"/>
                          </w:rPr>
                        </w:pPr>
                        <w:r>
                          <w:rPr>
                            <w:rFonts w:hint="eastAsia" w:eastAsia="黑体"/>
                            <w:b/>
                            <w:bCs/>
                            <w:sz w:val="28"/>
                          </w:rPr>
                          <w:t>二级指标</w:t>
                        </w:r>
                      </w:p>
                      <w:p>
                        <w:pPr>
                          <w:jc w:val="center"/>
                          <w:rPr>
                            <w:rFonts w:hint="eastAsia" w:ascii="楷体_GB2312" w:eastAsia="楷体_GB2312"/>
                            <w:sz w:val="24"/>
                          </w:rPr>
                        </w:pPr>
                        <w:r>
                          <w:rPr>
                            <w:rFonts w:hint="eastAsia" w:ascii="楷体_GB2312" w:eastAsia="楷体_GB2312"/>
                            <w:sz w:val="24"/>
                          </w:rPr>
                          <w:t>1.1学校定位</w:t>
                        </w: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jc w:val="center"/>
                          <w:rPr>
                            <w:rFonts w:hint="eastAsia" w:eastAsia="黑体"/>
                            <w:b/>
                            <w:bCs/>
                            <w:sz w:val="24"/>
                          </w:rPr>
                        </w:pPr>
                        <w:r>
                          <w:rPr>
                            <w:rFonts w:hint="eastAsia" w:eastAsia="黑体"/>
                            <w:b/>
                            <w:bCs/>
                            <w:sz w:val="24"/>
                          </w:rPr>
                          <w:t>主要观测点</w:t>
                        </w:r>
                      </w:p>
                      <w:p>
                        <w:pPr>
                          <w:jc w:val="center"/>
                          <w:rPr>
                            <w:rFonts w:hint="eastAsia" w:ascii="楷体_GB2312" w:eastAsia="楷体_GB2312"/>
                            <w:b/>
                            <w:bCs/>
                            <w:sz w:val="24"/>
                          </w:rPr>
                        </w:pPr>
                        <w:r>
                          <w:rPr>
                            <w:rFonts w:hint="eastAsia" w:ascii="楷体_GB2312" w:eastAsia="楷体_GB2312"/>
                            <w:b/>
                            <w:bCs/>
                            <w:sz w:val="24"/>
                          </w:rPr>
                          <w:t>1.1.1</w:t>
                        </w:r>
                      </w:p>
                      <w:p>
                        <w:pPr>
                          <w:jc w:val="center"/>
                          <w:rPr>
                            <w:rFonts w:hint="eastAsia" w:ascii="方正行楷简体" w:eastAsia="方正行楷简体"/>
                            <w:b/>
                            <w:bCs/>
                            <w:sz w:val="24"/>
                          </w:rPr>
                        </w:pPr>
                        <w:r>
                          <w:rPr>
                            <w:rFonts w:hint="eastAsia" w:ascii="方正行楷简体" w:eastAsia="方正行楷简体"/>
                            <w:b/>
                            <w:bCs/>
                            <w:sz w:val="24"/>
                          </w:rPr>
                          <w:t>学校定位与</w:t>
                        </w:r>
                      </w:p>
                      <w:p>
                        <w:pPr>
                          <w:jc w:val="center"/>
                          <w:rPr>
                            <w:rFonts w:hint="eastAsia" w:ascii="方正行楷简体" w:eastAsia="方正行楷简体"/>
                            <w:b/>
                            <w:bCs/>
                            <w:sz w:val="24"/>
                          </w:rPr>
                        </w:pPr>
                        <w:r>
                          <w:rPr>
                            <w:rFonts w:hint="eastAsia" w:ascii="方正行楷简体" w:eastAsia="方正行楷简体"/>
                            <w:b/>
                            <w:bCs/>
                            <w:sz w:val="24"/>
                          </w:rPr>
                          <w:t>规划</w:t>
                        </w:r>
                      </w:p>
                      <w:p>
                        <w:pPr>
                          <w:jc w:val="center"/>
                          <w:rPr>
                            <w:rFonts w:hint="eastAsia" w:ascii="楷体_GB2312" w:eastAsia="楷体_GB2312"/>
                            <w:sz w:val="24"/>
                          </w:rPr>
                        </w:pPr>
                      </w:p>
                      <w:p>
                        <w:pPr>
                          <w:jc w:val="center"/>
                          <w:rPr>
                            <w:rFonts w:hint="eastAsia" w:ascii="楷体_GB2312" w:eastAsia="楷体_GB2312"/>
                            <w:sz w:val="24"/>
                          </w:rPr>
                        </w:pPr>
                      </w:p>
                      <w:p>
                        <w:pPr>
                          <w:jc w:val="center"/>
                          <w:rPr>
                            <w:rFonts w:hint="eastAsia" w:ascii="楷体_GB2312" w:eastAsia="楷体_GB2312"/>
                            <w:sz w:val="24"/>
                          </w:rPr>
                        </w:pPr>
                        <w:r>
                          <w:rPr>
                            <w:rFonts w:hint="eastAsia" w:ascii="楷体_GB2312" w:eastAsia="楷体_GB2312"/>
                            <w:sz w:val="24"/>
                          </w:rPr>
                          <w:t>（共××盒）</w:t>
                        </w:r>
                      </w:p>
                      <w:p>
                        <w:pPr>
                          <w:jc w:val="center"/>
                          <w:rPr>
                            <w:rFonts w:hint="eastAsia" w:ascii="楷体_GB2312" w:eastAsia="楷体_GB2312"/>
                            <w:sz w:val="24"/>
                          </w:rPr>
                        </w:pPr>
                      </w:p>
                      <w:p>
                        <w:pPr>
                          <w:jc w:val="center"/>
                          <w:rPr>
                            <w:rFonts w:hint="eastAsia" w:ascii="楷体_GB2312" w:eastAsia="楷体_GB2312"/>
                            <w:sz w:val="24"/>
                          </w:rPr>
                        </w:pPr>
                        <w:r>
                          <w:rPr>
                            <w:rFonts w:hint="eastAsia" w:ascii="楷体_GB2312" w:eastAsia="楷体_GB2312"/>
                            <w:sz w:val="24"/>
                          </w:rPr>
                          <w:t>第1.1.1—×盒</w:t>
                        </w:r>
                      </w:p>
                      <w:p/>
                    </w:txbxContent>
                  </v:textbox>
                </v:rect>
                <v:rect id="_x0000_s1026" o:spid="_x0000_s1026" o:spt="1" style="position:absolute;left:4256577;top:0;height:5448038;width:1257445;" fillcolor="#FFFFFF" filled="t" stroked="t" coordsize="21600,21600" o:gfxdata="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eQN3NQAAAAFAQAADwAAAAAAAAABACAAAAAi&#10;AAAAZHJzL2Rvd25yZXYueG1sUEsBAhQAFAAAAAgAh07iQA6dRrMOAgAAOQQAAA4AAAAAAAAAAQAg&#10;AAAAIwEAAGRycy9lMm9Eb2MueG1sUEsFBgAAAAAGAAYAWQEAAKMFAAAAAA==&#10;">
                  <v:fill on="t" focussize="0,0"/>
                  <v:stroke weight="4.5pt" color="#000000" linestyle="thickThin" joinstyle="miter"/>
                  <v:imagedata o:title=""/>
                  <o:lock v:ext="edit" aspectratio="f"/>
                  <v:textbox>
                    <w:txbxContent>
                      <w:p>
                        <w:pPr>
                          <w:jc w:val="center"/>
                          <w:rPr>
                            <w:rFonts w:hint="eastAsia" w:eastAsia="黑体"/>
                            <w:b/>
                            <w:bCs/>
                            <w:sz w:val="28"/>
                          </w:rPr>
                        </w:pPr>
                        <w:r>
                          <w:rPr>
                            <w:rFonts w:hint="eastAsia" w:ascii="仿宋" w:hAnsi="仿宋" w:eastAsia="仿宋" w:cs="宋体"/>
                            <w:b/>
                            <w:kern w:val="0"/>
                            <w:sz w:val="32"/>
                            <w:szCs w:val="32"/>
                          </w:rPr>
                          <w:drawing>
                            <wp:inline distT="0" distB="0" distL="114300" distR="114300">
                              <wp:extent cx="558165" cy="528955"/>
                              <wp:effectExtent l="0" t="0" r="13335" b="4445"/>
                              <wp:docPr id="27" name="图片 1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5" descr="图片1"/>
                                      <pic:cNvPicPr>
                                        <a:picLocks noChangeAspect="1"/>
                                      </pic:cNvPicPr>
                                    </pic:nvPicPr>
                                    <pic:blipFill>
                                      <a:blip r:embed="rId4"/>
                                      <a:srcRect r="71243"/>
                                      <a:stretch>
                                        <a:fillRect/>
                                      </a:stretch>
                                    </pic:blipFill>
                                    <pic:spPr>
                                      <a:xfrm>
                                        <a:off x="0" y="0"/>
                                        <a:ext cx="558165" cy="5289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0" w:beforeLines="100"/>
                          <w:jc w:val="center"/>
                          <w:textAlignment w:val="auto"/>
                          <w:rPr>
                            <w:rFonts w:hint="eastAsia" w:eastAsia="黑体"/>
                            <w:b/>
                            <w:bCs/>
                            <w:sz w:val="28"/>
                          </w:rPr>
                        </w:pPr>
                        <w:r>
                          <w:rPr>
                            <w:rFonts w:hint="eastAsia" w:eastAsia="黑体"/>
                            <w:b/>
                            <w:bCs/>
                            <w:sz w:val="28"/>
                          </w:rPr>
                          <w:t>一级指标</w:t>
                        </w:r>
                      </w:p>
                      <w:p>
                        <w:pPr>
                          <w:jc w:val="center"/>
                          <w:rPr>
                            <w:rFonts w:hint="eastAsia" w:ascii="楷体_GB2312" w:eastAsia="楷体_GB2312"/>
                            <w:sz w:val="24"/>
                          </w:rPr>
                        </w:pPr>
                        <w:r>
                          <w:rPr>
                            <w:rFonts w:hint="eastAsia" w:ascii="楷体_GB2312" w:eastAsia="楷体_GB2312"/>
                            <w:sz w:val="24"/>
                          </w:rPr>
                          <w:t>1办学思路与领导作用</w:t>
                        </w:r>
                      </w:p>
                      <w:p>
                        <w:pPr>
                          <w:rPr>
                            <w:rFonts w:hint="eastAsia"/>
                          </w:rPr>
                        </w:pPr>
                      </w:p>
                      <w:p>
                        <w:pPr>
                          <w:rPr>
                            <w:rFonts w:hint="eastAsia"/>
                          </w:rPr>
                        </w:pPr>
                      </w:p>
                      <w:p>
                        <w:pPr>
                          <w:jc w:val="center"/>
                          <w:rPr>
                            <w:rFonts w:hint="eastAsia" w:eastAsia="黑体"/>
                            <w:b/>
                            <w:bCs/>
                            <w:sz w:val="28"/>
                          </w:rPr>
                        </w:pPr>
                        <w:r>
                          <w:rPr>
                            <w:rFonts w:hint="eastAsia" w:eastAsia="黑体"/>
                            <w:b/>
                            <w:bCs/>
                            <w:sz w:val="28"/>
                          </w:rPr>
                          <w:t>二级指标</w:t>
                        </w:r>
                      </w:p>
                      <w:p>
                        <w:pPr>
                          <w:jc w:val="center"/>
                          <w:rPr>
                            <w:rFonts w:hint="eastAsia" w:ascii="楷体_GB2312" w:eastAsia="楷体_GB2312"/>
                            <w:sz w:val="24"/>
                          </w:rPr>
                        </w:pPr>
                        <w:r>
                          <w:rPr>
                            <w:rFonts w:hint="eastAsia" w:ascii="楷体_GB2312" w:eastAsia="楷体_GB2312"/>
                            <w:sz w:val="24"/>
                          </w:rPr>
                          <w:t>1.1学校定位</w:t>
                        </w: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jc w:val="center"/>
                          <w:rPr>
                            <w:rFonts w:hint="eastAsia" w:eastAsia="黑体"/>
                            <w:b/>
                            <w:bCs/>
                            <w:sz w:val="24"/>
                          </w:rPr>
                        </w:pPr>
                        <w:r>
                          <w:rPr>
                            <w:rFonts w:hint="eastAsia" w:eastAsia="黑体"/>
                            <w:b/>
                            <w:bCs/>
                            <w:sz w:val="24"/>
                          </w:rPr>
                          <w:t>主要观测点</w:t>
                        </w:r>
                      </w:p>
                      <w:p>
                        <w:pPr>
                          <w:jc w:val="center"/>
                          <w:rPr>
                            <w:rFonts w:hint="eastAsia" w:ascii="楷体_GB2312" w:eastAsia="楷体_GB2312"/>
                            <w:b/>
                            <w:bCs/>
                            <w:sz w:val="24"/>
                          </w:rPr>
                        </w:pPr>
                        <w:r>
                          <w:rPr>
                            <w:rFonts w:hint="eastAsia" w:ascii="楷体_GB2312" w:eastAsia="楷体_GB2312"/>
                            <w:b/>
                            <w:bCs/>
                            <w:sz w:val="24"/>
                          </w:rPr>
                          <w:t>1.1.1</w:t>
                        </w:r>
                      </w:p>
                      <w:p>
                        <w:pPr>
                          <w:jc w:val="center"/>
                          <w:rPr>
                            <w:rFonts w:hint="eastAsia" w:ascii="方正行楷简体" w:eastAsia="方正行楷简体"/>
                            <w:b/>
                            <w:bCs/>
                            <w:sz w:val="24"/>
                          </w:rPr>
                        </w:pPr>
                        <w:r>
                          <w:rPr>
                            <w:rFonts w:hint="eastAsia" w:ascii="方正行楷简体" w:eastAsia="方正行楷简体"/>
                            <w:b/>
                            <w:bCs/>
                            <w:sz w:val="24"/>
                          </w:rPr>
                          <w:t>学校定位与</w:t>
                        </w:r>
                      </w:p>
                      <w:p>
                        <w:pPr>
                          <w:jc w:val="center"/>
                          <w:rPr>
                            <w:rFonts w:hint="eastAsia" w:ascii="方正行楷简体" w:eastAsia="方正行楷简体"/>
                            <w:b/>
                            <w:bCs/>
                            <w:sz w:val="24"/>
                          </w:rPr>
                        </w:pPr>
                        <w:r>
                          <w:rPr>
                            <w:rFonts w:hint="eastAsia" w:ascii="方正行楷简体" w:eastAsia="方正行楷简体"/>
                            <w:b/>
                            <w:bCs/>
                            <w:sz w:val="24"/>
                          </w:rPr>
                          <w:t>规划</w:t>
                        </w:r>
                      </w:p>
                      <w:p>
                        <w:pPr>
                          <w:jc w:val="center"/>
                          <w:rPr>
                            <w:rFonts w:hint="eastAsia" w:ascii="楷体_GB2312" w:eastAsia="楷体_GB2312"/>
                            <w:sz w:val="24"/>
                          </w:rPr>
                        </w:pPr>
                      </w:p>
                      <w:p>
                        <w:pPr>
                          <w:jc w:val="center"/>
                          <w:rPr>
                            <w:rFonts w:hint="eastAsia" w:ascii="楷体_GB2312" w:eastAsia="楷体_GB2312"/>
                            <w:sz w:val="24"/>
                          </w:rPr>
                        </w:pPr>
                      </w:p>
                      <w:p>
                        <w:pPr>
                          <w:jc w:val="center"/>
                          <w:rPr>
                            <w:rFonts w:hint="eastAsia" w:ascii="楷体_GB2312" w:eastAsia="楷体_GB2312"/>
                            <w:sz w:val="24"/>
                          </w:rPr>
                        </w:pPr>
                        <w:r>
                          <w:rPr>
                            <w:rFonts w:hint="eastAsia" w:ascii="楷体_GB2312" w:eastAsia="楷体_GB2312"/>
                            <w:sz w:val="24"/>
                          </w:rPr>
                          <w:t>（共××盒）</w:t>
                        </w:r>
                      </w:p>
                      <w:p>
                        <w:pPr>
                          <w:jc w:val="center"/>
                          <w:rPr>
                            <w:rFonts w:hint="eastAsia" w:ascii="楷体_GB2312" w:eastAsia="楷体_GB2312"/>
                            <w:sz w:val="24"/>
                          </w:rPr>
                        </w:pPr>
                      </w:p>
                      <w:p>
                        <w:pPr>
                          <w:jc w:val="center"/>
                          <w:rPr>
                            <w:rFonts w:hint="eastAsia" w:ascii="楷体_GB2312" w:eastAsia="楷体_GB2312"/>
                            <w:sz w:val="24"/>
                          </w:rPr>
                        </w:pPr>
                        <w:r>
                          <w:rPr>
                            <w:rFonts w:hint="eastAsia" w:ascii="楷体_GB2312" w:eastAsia="楷体_GB2312"/>
                            <w:sz w:val="24"/>
                          </w:rPr>
                          <w:t>第1.1.1—×盒</w:t>
                        </w:r>
                      </w:p>
                      <w:p/>
                    </w:txbxContent>
                  </v:textbox>
                </v:rect>
                <w10:wrap type="none"/>
                <w10:anchorlock/>
              </v:group>
            </w:pict>
          </mc:Fallback>
        </mc:AlternateContent>
      </w:r>
    </w:p>
    <w:p>
      <w:pPr>
        <w:pageBreakBefore w:val="0"/>
        <w:kinsoku/>
        <w:wordWrap/>
        <w:overflowPunct/>
        <w:topLinePunct w:val="0"/>
        <w:autoSpaceDE/>
        <w:autoSpaceDN/>
        <w:bidi w:val="0"/>
        <w:spacing w:line="360" w:lineRule="auto"/>
        <w:textAlignment w:val="auto"/>
        <w:rPr>
          <w:rFonts w:hint="default"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附件2 ：卷内材料目录（示例）</w:t>
      </w:r>
    </w:p>
    <w:p>
      <w:pPr>
        <w:pageBreakBefore w:val="0"/>
        <w:widowControl/>
        <w:kinsoku/>
        <w:wordWrap/>
        <w:overflowPunct/>
        <w:topLinePunct w:val="0"/>
        <w:autoSpaceDE/>
        <w:autoSpaceDN/>
        <w:bidi w:val="0"/>
        <w:spacing w:line="360" w:lineRule="auto"/>
        <w:ind w:firstLine="880" w:firstLineChars="200"/>
        <w:jc w:val="center"/>
        <w:textAlignment w:val="auto"/>
        <w:rPr>
          <w:rFonts w:hint="eastAsia" w:ascii="黑体" w:hAnsi="宋体" w:eastAsia="黑体" w:cs="宋体"/>
          <w:kern w:val="0"/>
          <w:sz w:val="44"/>
          <w:szCs w:val="44"/>
        </w:rPr>
      </w:pPr>
      <w:r>
        <w:rPr>
          <w:rFonts w:hint="eastAsia" w:ascii="黑体" w:hAnsi="宋体" w:eastAsia="黑体" w:cs="宋体"/>
          <w:kern w:val="0"/>
          <w:sz w:val="44"/>
          <w:szCs w:val="44"/>
        </w:rPr>
        <w:t>卷内材料目录</w:t>
      </w:r>
    </w:p>
    <w:p>
      <w:pPr>
        <w:pageBreakBefore w:val="0"/>
        <w:widowControl/>
        <w:kinsoku/>
        <w:wordWrap/>
        <w:overflowPunct/>
        <w:topLinePunct w:val="0"/>
        <w:autoSpaceDE/>
        <w:autoSpaceDN/>
        <w:bidi w:val="0"/>
        <w:spacing w:line="360" w:lineRule="auto"/>
        <w:ind w:firstLine="562" w:firstLineChars="200"/>
        <w:jc w:val="left"/>
        <w:textAlignment w:val="auto"/>
        <w:rPr>
          <w:rFonts w:hint="eastAsia"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1.1.1学校定位及规划                    1.1.1盒号:1，总盒号：3</w:t>
      </w:r>
    </w:p>
    <w:tbl>
      <w:tblPr>
        <w:tblStyle w:val="7"/>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2752"/>
        <w:gridCol w:w="1429"/>
        <w:gridCol w:w="1494"/>
        <w:gridCol w:w="863"/>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669" w:type="dxa"/>
            <w:tcBorders>
              <w:top w:val="single" w:color="auto" w:sz="12" w:space="0"/>
              <w:left w:val="single" w:color="auto" w:sz="12"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材料编号</w:t>
            </w:r>
          </w:p>
        </w:tc>
        <w:tc>
          <w:tcPr>
            <w:tcW w:w="2752" w:type="dxa"/>
            <w:tcBorders>
              <w:top w:val="single" w:color="auto" w:sz="12"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文件材料题名</w:t>
            </w:r>
          </w:p>
        </w:tc>
        <w:tc>
          <w:tcPr>
            <w:tcW w:w="1429" w:type="dxa"/>
            <w:tcBorders>
              <w:top w:val="single" w:color="auto" w:sz="12"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责任者</w:t>
            </w:r>
          </w:p>
        </w:tc>
        <w:tc>
          <w:tcPr>
            <w:tcW w:w="1494" w:type="dxa"/>
            <w:tcBorders>
              <w:top w:val="single" w:color="auto" w:sz="12"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文件时间</w:t>
            </w:r>
          </w:p>
        </w:tc>
        <w:tc>
          <w:tcPr>
            <w:tcW w:w="863" w:type="dxa"/>
            <w:tcBorders>
              <w:top w:val="single" w:color="auto" w:sz="12"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页数</w:t>
            </w:r>
          </w:p>
        </w:tc>
        <w:tc>
          <w:tcPr>
            <w:tcW w:w="1068" w:type="dxa"/>
            <w:tcBorders>
              <w:top w:val="single" w:color="auto" w:sz="12" w:space="0"/>
              <w:right w:val="single" w:color="auto" w:sz="12"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669" w:type="dxa"/>
            <w:tcBorders>
              <w:left w:val="single" w:color="auto" w:sz="12"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rPr>
              <w:t>1</w:t>
            </w:r>
            <w:r>
              <w:rPr>
                <w:rFonts w:hint="eastAsia" w:ascii="宋体" w:hAnsi="宋体" w:eastAsia="宋体" w:cs="宋体"/>
                <w:b w:val="0"/>
                <w:bCs w:val="0"/>
                <w:kern w:val="0"/>
                <w:sz w:val="24"/>
                <w:szCs w:val="24"/>
                <w:lang w:val="en-US" w:eastAsia="zh-CN"/>
              </w:rPr>
              <w:t>.1.1</w:t>
            </w:r>
          </w:p>
        </w:tc>
        <w:tc>
          <w:tcPr>
            <w:tcW w:w="2752" w:type="dxa"/>
            <w:noWrap w:val="0"/>
            <w:vAlign w:val="center"/>
          </w:tcPr>
          <w:p>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学校定位与规划综述</w:t>
            </w:r>
          </w:p>
        </w:tc>
        <w:tc>
          <w:tcPr>
            <w:tcW w:w="1429" w:type="dxa"/>
            <w:noWrap w:val="0"/>
            <w:vAlign w:val="center"/>
          </w:tcPr>
          <w:p>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学校办公室</w:t>
            </w:r>
          </w:p>
        </w:tc>
        <w:tc>
          <w:tcPr>
            <w:tcW w:w="1494" w:type="dxa"/>
            <w:noWrap w:val="0"/>
            <w:vAlign w:val="center"/>
          </w:tcPr>
          <w:p>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2021年11月30日</w:t>
            </w:r>
          </w:p>
        </w:tc>
        <w:tc>
          <w:tcPr>
            <w:tcW w:w="863" w:type="dxa"/>
            <w:noWrap w:val="0"/>
            <w:vAlign w:val="center"/>
          </w:tcPr>
          <w:p>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w:t>
            </w:r>
          </w:p>
        </w:tc>
        <w:tc>
          <w:tcPr>
            <w:tcW w:w="1068" w:type="dxa"/>
            <w:tcBorders>
              <w:right w:val="single" w:color="auto" w:sz="12" w:space="0"/>
            </w:tcBorders>
            <w:noWrap w:val="0"/>
            <w:vAlign w:val="center"/>
          </w:tcPr>
          <w:p>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669" w:type="dxa"/>
            <w:tcBorders>
              <w:left w:val="single" w:color="auto" w:sz="12"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1.1.1—01</w:t>
            </w:r>
          </w:p>
        </w:tc>
        <w:tc>
          <w:tcPr>
            <w:tcW w:w="2752" w:type="dxa"/>
            <w:noWrap w:val="0"/>
            <w:vAlign w:val="center"/>
          </w:tcPr>
          <w:p>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学校概况与历史沿革</w:t>
            </w:r>
          </w:p>
        </w:tc>
        <w:tc>
          <w:tcPr>
            <w:tcW w:w="1429" w:type="dxa"/>
            <w:noWrap w:val="0"/>
            <w:vAlign w:val="center"/>
          </w:tcPr>
          <w:p>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学校办公室</w:t>
            </w:r>
          </w:p>
        </w:tc>
        <w:tc>
          <w:tcPr>
            <w:tcW w:w="1494" w:type="dxa"/>
            <w:noWrap w:val="0"/>
            <w:vAlign w:val="center"/>
          </w:tcPr>
          <w:p>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eastAsia="zh-CN"/>
              </w:rPr>
              <w:t>2021年12年30日</w:t>
            </w:r>
          </w:p>
        </w:tc>
        <w:tc>
          <w:tcPr>
            <w:tcW w:w="863" w:type="dxa"/>
            <w:noWrap w:val="0"/>
            <w:vAlign w:val="center"/>
          </w:tcPr>
          <w:p>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6</w:t>
            </w:r>
          </w:p>
        </w:tc>
        <w:tc>
          <w:tcPr>
            <w:tcW w:w="1068" w:type="dxa"/>
            <w:tcBorders>
              <w:right w:val="single" w:color="auto" w:sz="12" w:space="0"/>
            </w:tcBorders>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669" w:type="dxa"/>
            <w:tcBorders>
              <w:left w:val="single" w:color="auto" w:sz="12" w:space="0"/>
            </w:tcBorders>
            <w:noWrap w:val="0"/>
            <w:vAlign w:val="center"/>
          </w:tcPr>
          <w:p>
            <w:pPr>
              <w:pageBreakBefore w:val="0"/>
              <w:widowControl/>
              <w:kinsoku/>
              <w:wordWrap/>
              <w:overflowPunct/>
              <w:topLinePunct w:val="0"/>
              <w:autoSpaceDE/>
              <w:autoSpaceDN/>
              <w:bidi w:val="0"/>
              <w:spacing w:line="360" w:lineRule="auto"/>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1.1.1—01（1）</w:t>
            </w:r>
          </w:p>
        </w:tc>
        <w:tc>
          <w:tcPr>
            <w:tcW w:w="2752" w:type="dxa"/>
            <w:noWrap w:val="0"/>
            <w:vAlign w:val="center"/>
          </w:tcPr>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湖北省人民政府关于申请将湖北工业大学商贸学院转设为民办普通本科高校的函</w:t>
            </w:r>
          </w:p>
        </w:tc>
        <w:tc>
          <w:tcPr>
            <w:tcW w:w="1429" w:type="dxa"/>
            <w:noWrap w:val="0"/>
            <w:vAlign w:val="center"/>
          </w:tcPr>
          <w:p>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省政府</w:t>
            </w:r>
          </w:p>
        </w:tc>
        <w:tc>
          <w:tcPr>
            <w:tcW w:w="1494" w:type="dxa"/>
            <w:noWrap w:val="0"/>
            <w:vAlign w:val="center"/>
          </w:tcPr>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2014年10月17</w:t>
            </w:r>
          </w:p>
        </w:tc>
        <w:tc>
          <w:tcPr>
            <w:tcW w:w="863" w:type="dxa"/>
            <w:noWrap w:val="0"/>
            <w:vAlign w:val="center"/>
          </w:tcPr>
          <w:p>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38</w:t>
            </w:r>
          </w:p>
        </w:tc>
        <w:tc>
          <w:tcPr>
            <w:tcW w:w="1068" w:type="dxa"/>
            <w:tcBorders>
              <w:right w:val="single" w:color="auto" w:sz="12" w:space="0"/>
            </w:tcBorders>
            <w:noWrap w:val="0"/>
            <w:vAlign w:val="center"/>
          </w:tcPr>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669" w:type="dxa"/>
            <w:tcBorders>
              <w:left w:val="single" w:color="auto" w:sz="12"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kern w:val="0"/>
                <w:sz w:val="21"/>
                <w:szCs w:val="21"/>
                <w:lang w:eastAsia="zh-CN"/>
              </w:rPr>
            </w:pPr>
          </w:p>
        </w:tc>
        <w:tc>
          <w:tcPr>
            <w:tcW w:w="2752"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1429"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1494"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863"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1068" w:type="dxa"/>
            <w:tcBorders>
              <w:right w:val="single" w:color="auto" w:sz="12" w:space="0"/>
            </w:tcBorders>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669" w:type="dxa"/>
            <w:tcBorders>
              <w:left w:val="single" w:color="auto" w:sz="12"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kern w:val="0"/>
                <w:sz w:val="21"/>
                <w:szCs w:val="21"/>
              </w:rPr>
            </w:pPr>
          </w:p>
        </w:tc>
        <w:tc>
          <w:tcPr>
            <w:tcW w:w="2752"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1429"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1494"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863"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1068" w:type="dxa"/>
            <w:tcBorders>
              <w:right w:val="single" w:color="auto" w:sz="12" w:space="0"/>
            </w:tcBorders>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669" w:type="dxa"/>
            <w:tcBorders>
              <w:left w:val="single" w:color="auto" w:sz="12"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kern w:val="0"/>
                <w:sz w:val="21"/>
                <w:szCs w:val="21"/>
              </w:rPr>
            </w:pPr>
          </w:p>
        </w:tc>
        <w:tc>
          <w:tcPr>
            <w:tcW w:w="2752"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1429"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1494"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863"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1068" w:type="dxa"/>
            <w:tcBorders>
              <w:right w:val="single" w:color="auto" w:sz="12" w:space="0"/>
            </w:tcBorders>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669" w:type="dxa"/>
            <w:tcBorders>
              <w:left w:val="single" w:color="auto" w:sz="12"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kern w:val="0"/>
                <w:sz w:val="21"/>
                <w:szCs w:val="21"/>
              </w:rPr>
            </w:pPr>
          </w:p>
        </w:tc>
        <w:tc>
          <w:tcPr>
            <w:tcW w:w="2752"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1429"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1494"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863"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1068" w:type="dxa"/>
            <w:tcBorders>
              <w:right w:val="single" w:color="auto" w:sz="12" w:space="0"/>
            </w:tcBorders>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669" w:type="dxa"/>
            <w:tcBorders>
              <w:left w:val="single" w:color="auto" w:sz="12"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kern w:val="0"/>
                <w:sz w:val="21"/>
                <w:szCs w:val="21"/>
              </w:rPr>
            </w:pPr>
          </w:p>
        </w:tc>
        <w:tc>
          <w:tcPr>
            <w:tcW w:w="2752"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1429"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1494"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863"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1068" w:type="dxa"/>
            <w:tcBorders>
              <w:right w:val="single" w:color="auto" w:sz="12" w:space="0"/>
            </w:tcBorders>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669" w:type="dxa"/>
            <w:tcBorders>
              <w:left w:val="single" w:color="auto" w:sz="12"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kern w:val="0"/>
                <w:sz w:val="21"/>
                <w:szCs w:val="21"/>
              </w:rPr>
            </w:pPr>
          </w:p>
        </w:tc>
        <w:tc>
          <w:tcPr>
            <w:tcW w:w="2752"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1429"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1494"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863"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1068" w:type="dxa"/>
            <w:tcBorders>
              <w:right w:val="single" w:color="auto" w:sz="12" w:space="0"/>
            </w:tcBorders>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669" w:type="dxa"/>
            <w:tcBorders>
              <w:left w:val="single" w:color="auto" w:sz="12"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kern w:val="0"/>
                <w:sz w:val="21"/>
                <w:szCs w:val="21"/>
              </w:rPr>
            </w:pPr>
          </w:p>
        </w:tc>
        <w:tc>
          <w:tcPr>
            <w:tcW w:w="2752"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1429"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1494"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863" w:type="dxa"/>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1068" w:type="dxa"/>
            <w:tcBorders>
              <w:right w:val="single" w:color="auto" w:sz="12" w:space="0"/>
            </w:tcBorders>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669" w:type="dxa"/>
            <w:tcBorders>
              <w:left w:val="single" w:color="auto" w:sz="12" w:space="0"/>
              <w:bottom w:val="single" w:color="auto" w:sz="12"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kern w:val="0"/>
                <w:sz w:val="21"/>
                <w:szCs w:val="21"/>
              </w:rPr>
            </w:pPr>
          </w:p>
        </w:tc>
        <w:tc>
          <w:tcPr>
            <w:tcW w:w="2752" w:type="dxa"/>
            <w:tcBorders>
              <w:bottom w:val="single" w:color="auto" w:sz="12" w:space="0"/>
            </w:tcBorders>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1429" w:type="dxa"/>
            <w:tcBorders>
              <w:bottom w:val="single" w:color="auto" w:sz="12" w:space="0"/>
            </w:tcBorders>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1494" w:type="dxa"/>
            <w:tcBorders>
              <w:bottom w:val="single" w:color="auto" w:sz="12" w:space="0"/>
            </w:tcBorders>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863" w:type="dxa"/>
            <w:tcBorders>
              <w:bottom w:val="single" w:color="auto" w:sz="12" w:space="0"/>
            </w:tcBorders>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c>
          <w:tcPr>
            <w:tcW w:w="1068" w:type="dxa"/>
            <w:tcBorders>
              <w:bottom w:val="single" w:color="auto" w:sz="12" w:space="0"/>
              <w:right w:val="single" w:color="auto" w:sz="12" w:space="0"/>
            </w:tcBorders>
            <w:noWrap w:val="0"/>
            <w:vAlign w:val="center"/>
          </w:tcPr>
          <w:p>
            <w:pPr>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1"/>
                <w:szCs w:val="21"/>
              </w:rPr>
            </w:pPr>
          </w:p>
        </w:tc>
      </w:tr>
    </w:tbl>
    <w:p>
      <w:pPr>
        <w:pageBreakBefore w:val="0"/>
        <w:widowControl/>
        <w:numPr>
          <w:ilvl w:val="0"/>
          <w:numId w:val="0"/>
        </w:numPr>
        <w:kinsoku/>
        <w:wordWrap/>
        <w:overflowPunct/>
        <w:topLinePunct w:val="0"/>
        <w:autoSpaceDE/>
        <w:autoSpaceDN/>
        <w:bidi w:val="0"/>
        <w:spacing w:line="360" w:lineRule="auto"/>
        <w:jc w:val="left"/>
        <w:textAlignment w:val="auto"/>
        <w:rPr>
          <w:rFonts w:hint="default" w:ascii="仿宋_GB2312" w:hAnsi="宋体" w:eastAsia="仿宋_GB2312" w:cs="宋体"/>
          <w:kern w:val="0"/>
          <w:sz w:val="28"/>
          <w:szCs w:val="28"/>
          <w:lang w:val="en-US" w:eastAsia="zh-CN"/>
        </w:rPr>
      </w:pPr>
    </w:p>
    <w:sectPr>
      <w:pgSz w:w="11906" w:h="16838"/>
      <w:pgMar w:top="1474" w:right="1247"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行楷简体">
    <w:altName w:val="宋体"/>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9879D"/>
    <w:multiLevelType w:val="singleLevel"/>
    <w:tmpl w:val="C5E9879D"/>
    <w:lvl w:ilvl="0" w:tentative="0">
      <w:start w:val="2"/>
      <w:numFmt w:val="decimal"/>
      <w:lvlText w:val="%1."/>
      <w:lvlJc w:val="left"/>
      <w:pPr>
        <w:tabs>
          <w:tab w:val="left" w:pos="312"/>
        </w:tabs>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74B7B"/>
    <w:rsid w:val="00264E69"/>
    <w:rsid w:val="00417EF4"/>
    <w:rsid w:val="004479E5"/>
    <w:rsid w:val="0050638A"/>
    <w:rsid w:val="00612345"/>
    <w:rsid w:val="007352CF"/>
    <w:rsid w:val="00773916"/>
    <w:rsid w:val="00F9432B"/>
    <w:rsid w:val="0116312F"/>
    <w:rsid w:val="01617B62"/>
    <w:rsid w:val="01BB3CD7"/>
    <w:rsid w:val="01E21263"/>
    <w:rsid w:val="02587777"/>
    <w:rsid w:val="02704AC1"/>
    <w:rsid w:val="029D77E9"/>
    <w:rsid w:val="02A66735"/>
    <w:rsid w:val="02E948AC"/>
    <w:rsid w:val="02E96621"/>
    <w:rsid w:val="03997943"/>
    <w:rsid w:val="039D7B38"/>
    <w:rsid w:val="03C03826"/>
    <w:rsid w:val="04207E21"/>
    <w:rsid w:val="043D745C"/>
    <w:rsid w:val="046A44ED"/>
    <w:rsid w:val="051C683A"/>
    <w:rsid w:val="0521302B"/>
    <w:rsid w:val="05485881"/>
    <w:rsid w:val="057743B8"/>
    <w:rsid w:val="057E12A3"/>
    <w:rsid w:val="05997E8B"/>
    <w:rsid w:val="05B178CA"/>
    <w:rsid w:val="05C80770"/>
    <w:rsid w:val="05EF21A1"/>
    <w:rsid w:val="0636392C"/>
    <w:rsid w:val="064F49ED"/>
    <w:rsid w:val="069114AA"/>
    <w:rsid w:val="06952D48"/>
    <w:rsid w:val="06C74ECC"/>
    <w:rsid w:val="06C76C7A"/>
    <w:rsid w:val="0701218C"/>
    <w:rsid w:val="070E48A8"/>
    <w:rsid w:val="0717375D"/>
    <w:rsid w:val="071C5217"/>
    <w:rsid w:val="078A2181"/>
    <w:rsid w:val="07AF3996"/>
    <w:rsid w:val="07BC4304"/>
    <w:rsid w:val="082D0D5E"/>
    <w:rsid w:val="085207C5"/>
    <w:rsid w:val="085A5FF7"/>
    <w:rsid w:val="08AA3235"/>
    <w:rsid w:val="08AE00F1"/>
    <w:rsid w:val="08BA3DAF"/>
    <w:rsid w:val="08D13DE0"/>
    <w:rsid w:val="08E21B49"/>
    <w:rsid w:val="08F0070A"/>
    <w:rsid w:val="09664528"/>
    <w:rsid w:val="098B3F8E"/>
    <w:rsid w:val="09992B4F"/>
    <w:rsid w:val="09AA4D5C"/>
    <w:rsid w:val="09CF47C3"/>
    <w:rsid w:val="0A2F7010"/>
    <w:rsid w:val="0A5922DF"/>
    <w:rsid w:val="0AC21C32"/>
    <w:rsid w:val="0AFC15E8"/>
    <w:rsid w:val="0B304DED"/>
    <w:rsid w:val="0B61144B"/>
    <w:rsid w:val="0B786794"/>
    <w:rsid w:val="0B892750"/>
    <w:rsid w:val="0B9E269F"/>
    <w:rsid w:val="0BCB2D68"/>
    <w:rsid w:val="0BD22349"/>
    <w:rsid w:val="0BD55995"/>
    <w:rsid w:val="0C7E427E"/>
    <w:rsid w:val="0C851169"/>
    <w:rsid w:val="0C992E66"/>
    <w:rsid w:val="0CA02447"/>
    <w:rsid w:val="0CD8573D"/>
    <w:rsid w:val="0CF12CA2"/>
    <w:rsid w:val="0D865199"/>
    <w:rsid w:val="0DD979BE"/>
    <w:rsid w:val="0DE325EB"/>
    <w:rsid w:val="0DE95727"/>
    <w:rsid w:val="0E100F06"/>
    <w:rsid w:val="0EBD421B"/>
    <w:rsid w:val="0EEC3721"/>
    <w:rsid w:val="0F1113DA"/>
    <w:rsid w:val="0F1467D4"/>
    <w:rsid w:val="0F166E7E"/>
    <w:rsid w:val="0F5A4B2F"/>
    <w:rsid w:val="1017657C"/>
    <w:rsid w:val="10324A76"/>
    <w:rsid w:val="10507CE0"/>
    <w:rsid w:val="105E41AB"/>
    <w:rsid w:val="106D0892"/>
    <w:rsid w:val="107C0AD5"/>
    <w:rsid w:val="10806817"/>
    <w:rsid w:val="108F6A5A"/>
    <w:rsid w:val="10C1473A"/>
    <w:rsid w:val="11AA3420"/>
    <w:rsid w:val="11B30526"/>
    <w:rsid w:val="12116F5E"/>
    <w:rsid w:val="12262024"/>
    <w:rsid w:val="12301B77"/>
    <w:rsid w:val="124949E7"/>
    <w:rsid w:val="125C471A"/>
    <w:rsid w:val="125C6E10"/>
    <w:rsid w:val="125E7CFB"/>
    <w:rsid w:val="12843C71"/>
    <w:rsid w:val="12BE7183"/>
    <w:rsid w:val="12DE5A77"/>
    <w:rsid w:val="12E0359D"/>
    <w:rsid w:val="12FB3F33"/>
    <w:rsid w:val="13001549"/>
    <w:rsid w:val="133C258F"/>
    <w:rsid w:val="13581385"/>
    <w:rsid w:val="13857CA0"/>
    <w:rsid w:val="138E124B"/>
    <w:rsid w:val="13982EE0"/>
    <w:rsid w:val="13A26AA4"/>
    <w:rsid w:val="13AA5959"/>
    <w:rsid w:val="13D84274"/>
    <w:rsid w:val="14D62EA9"/>
    <w:rsid w:val="152B4878"/>
    <w:rsid w:val="154716B1"/>
    <w:rsid w:val="15E2762C"/>
    <w:rsid w:val="163D4862"/>
    <w:rsid w:val="164200CB"/>
    <w:rsid w:val="16585B40"/>
    <w:rsid w:val="16646293"/>
    <w:rsid w:val="1676721F"/>
    <w:rsid w:val="16BF34C9"/>
    <w:rsid w:val="16E15B36"/>
    <w:rsid w:val="16E41182"/>
    <w:rsid w:val="16F92E7F"/>
    <w:rsid w:val="170F4451"/>
    <w:rsid w:val="173B6FF4"/>
    <w:rsid w:val="176F3141"/>
    <w:rsid w:val="17920BDE"/>
    <w:rsid w:val="17A54DB5"/>
    <w:rsid w:val="17A728DB"/>
    <w:rsid w:val="17A80401"/>
    <w:rsid w:val="17AD77C6"/>
    <w:rsid w:val="17D2722C"/>
    <w:rsid w:val="17E86A50"/>
    <w:rsid w:val="183D2675"/>
    <w:rsid w:val="18480EC9"/>
    <w:rsid w:val="18510A99"/>
    <w:rsid w:val="185A794E"/>
    <w:rsid w:val="18950986"/>
    <w:rsid w:val="18CE20EA"/>
    <w:rsid w:val="18E436BB"/>
    <w:rsid w:val="18F356AC"/>
    <w:rsid w:val="19713A5D"/>
    <w:rsid w:val="19810F0A"/>
    <w:rsid w:val="19921369"/>
    <w:rsid w:val="19CF1C75"/>
    <w:rsid w:val="1A0E09F0"/>
    <w:rsid w:val="1A25300D"/>
    <w:rsid w:val="1A456AB0"/>
    <w:rsid w:val="1A8A3DEE"/>
    <w:rsid w:val="1AB1581F"/>
    <w:rsid w:val="1AD52C97"/>
    <w:rsid w:val="1AF37BE5"/>
    <w:rsid w:val="1B067919"/>
    <w:rsid w:val="1B222279"/>
    <w:rsid w:val="1B776A68"/>
    <w:rsid w:val="1B8F3DB2"/>
    <w:rsid w:val="1B9F37A9"/>
    <w:rsid w:val="1BE340FE"/>
    <w:rsid w:val="1BE35EAC"/>
    <w:rsid w:val="1C116575"/>
    <w:rsid w:val="1C5B5A42"/>
    <w:rsid w:val="1CA83434"/>
    <w:rsid w:val="1CCE68DD"/>
    <w:rsid w:val="1CF87735"/>
    <w:rsid w:val="1CFE11EF"/>
    <w:rsid w:val="1D077978"/>
    <w:rsid w:val="1D5F77B4"/>
    <w:rsid w:val="1D744554"/>
    <w:rsid w:val="1DA619A9"/>
    <w:rsid w:val="1DAC32AE"/>
    <w:rsid w:val="1DB4365C"/>
    <w:rsid w:val="1DCB4E4A"/>
    <w:rsid w:val="1DE1641B"/>
    <w:rsid w:val="1DF93765"/>
    <w:rsid w:val="1E4A5D6E"/>
    <w:rsid w:val="1E6A01BF"/>
    <w:rsid w:val="1E6F1C79"/>
    <w:rsid w:val="1E72416F"/>
    <w:rsid w:val="1E766B63"/>
    <w:rsid w:val="1E8C6387"/>
    <w:rsid w:val="1F1F71FB"/>
    <w:rsid w:val="1F5F3A9B"/>
    <w:rsid w:val="1F7A6B27"/>
    <w:rsid w:val="1FFA6BC1"/>
    <w:rsid w:val="202C6073"/>
    <w:rsid w:val="20337402"/>
    <w:rsid w:val="207215AC"/>
    <w:rsid w:val="20745325"/>
    <w:rsid w:val="20EC5803"/>
    <w:rsid w:val="211A2370"/>
    <w:rsid w:val="211C60E8"/>
    <w:rsid w:val="21276BC5"/>
    <w:rsid w:val="21311468"/>
    <w:rsid w:val="213D078F"/>
    <w:rsid w:val="21815F4B"/>
    <w:rsid w:val="21A25EC1"/>
    <w:rsid w:val="21A8797C"/>
    <w:rsid w:val="21CD2C04"/>
    <w:rsid w:val="21F9016E"/>
    <w:rsid w:val="22370D00"/>
    <w:rsid w:val="2264189C"/>
    <w:rsid w:val="229972C4"/>
    <w:rsid w:val="22D80CBB"/>
    <w:rsid w:val="2305495A"/>
    <w:rsid w:val="23906919"/>
    <w:rsid w:val="23AD74CB"/>
    <w:rsid w:val="23D04F68"/>
    <w:rsid w:val="23FE6B35"/>
    <w:rsid w:val="24006F42"/>
    <w:rsid w:val="24861ACA"/>
    <w:rsid w:val="24997A50"/>
    <w:rsid w:val="24A00DDE"/>
    <w:rsid w:val="24F42ED8"/>
    <w:rsid w:val="25861D82"/>
    <w:rsid w:val="25893620"/>
    <w:rsid w:val="25B508B9"/>
    <w:rsid w:val="25D17613"/>
    <w:rsid w:val="25E36267"/>
    <w:rsid w:val="269272DC"/>
    <w:rsid w:val="26B26BA7"/>
    <w:rsid w:val="26BD42CC"/>
    <w:rsid w:val="26C50688"/>
    <w:rsid w:val="26E66850"/>
    <w:rsid w:val="272730F1"/>
    <w:rsid w:val="273D0B66"/>
    <w:rsid w:val="277F2F2D"/>
    <w:rsid w:val="27A60BF9"/>
    <w:rsid w:val="27C13545"/>
    <w:rsid w:val="27DD40F7"/>
    <w:rsid w:val="27ED433A"/>
    <w:rsid w:val="27F531EF"/>
    <w:rsid w:val="27F54F9D"/>
    <w:rsid w:val="281A016A"/>
    <w:rsid w:val="28304227"/>
    <w:rsid w:val="28520641"/>
    <w:rsid w:val="28BD7F58"/>
    <w:rsid w:val="28E13773"/>
    <w:rsid w:val="28EC5824"/>
    <w:rsid w:val="292106D2"/>
    <w:rsid w:val="29373393"/>
    <w:rsid w:val="294855A0"/>
    <w:rsid w:val="295E4DC4"/>
    <w:rsid w:val="297B5976"/>
    <w:rsid w:val="29CF181E"/>
    <w:rsid w:val="29D67050"/>
    <w:rsid w:val="29EA45BF"/>
    <w:rsid w:val="2A64465C"/>
    <w:rsid w:val="2AB73A3B"/>
    <w:rsid w:val="2ADE4BF7"/>
    <w:rsid w:val="2B0C0F7B"/>
    <w:rsid w:val="2BFA7026"/>
    <w:rsid w:val="2C05145A"/>
    <w:rsid w:val="2C1D2D14"/>
    <w:rsid w:val="2C550700"/>
    <w:rsid w:val="2C701096"/>
    <w:rsid w:val="2C732934"/>
    <w:rsid w:val="2C8132A3"/>
    <w:rsid w:val="2CE455E0"/>
    <w:rsid w:val="2D104627"/>
    <w:rsid w:val="2D1B4734"/>
    <w:rsid w:val="2D940DB4"/>
    <w:rsid w:val="2DDF2977"/>
    <w:rsid w:val="2DE97352"/>
    <w:rsid w:val="2DFE26D1"/>
    <w:rsid w:val="2E3031D3"/>
    <w:rsid w:val="2E821554"/>
    <w:rsid w:val="2EBA0CEE"/>
    <w:rsid w:val="2EF91817"/>
    <w:rsid w:val="2F234AE5"/>
    <w:rsid w:val="2F464330"/>
    <w:rsid w:val="2F5E5B1E"/>
    <w:rsid w:val="2F7C41F6"/>
    <w:rsid w:val="2FBB6ACC"/>
    <w:rsid w:val="2FDE27BA"/>
    <w:rsid w:val="2FFE4C0B"/>
    <w:rsid w:val="304C3BC8"/>
    <w:rsid w:val="306252E1"/>
    <w:rsid w:val="30760C45"/>
    <w:rsid w:val="30815B6E"/>
    <w:rsid w:val="30B55C11"/>
    <w:rsid w:val="30BD239F"/>
    <w:rsid w:val="30C714A1"/>
    <w:rsid w:val="31794E91"/>
    <w:rsid w:val="31AA504A"/>
    <w:rsid w:val="320209E2"/>
    <w:rsid w:val="32092636"/>
    <w:rsid w:val="320B394B"/>
    <w:rsid w:val="323B5CA2"/>
    <w:rsid w:val="325B00F2"/>
    <w:rsid w:val="326E7E26"/>
    <w:rsid w:val="32B819E9"/>
    <w:rsid w:val="32BC3287"/>
    <w:rsid w:val="32C71C2C"/>
    <w:rsid w:val="33022C64"/>
    <w:rsid w:val="33446DD8"/>
    <w:rsid w:val="33BF2903"/>
    <w:rsid w:val="33C323F3"/>
    <w:rsid w:val="340071A3"/>
    <w:rsid w:val="340A1DD0"/>
    <w:rsid w:val="34802092"/>
    <w:rsid w:val="3489363D"/>
    <w:rsid w:val="34DB376C"/>
    <w:rsid w:val="351F5D4F"/>
    <w:rsid w:val="355E2D37"/>
    <w:rsid w:val="357C175F"/>
    <w:rsid w:val="35FE3BB6"/>
    <w:rsid w:val="36145188"/>
    <w:rsid w:val="361F6A2E"/>
    <w:rsid w:val="36903146"/>
    <w:rsid w:val="36932551"/>
    <w:rsid w:val="36C22E36"/>
    <w:rsid w:val="36CE5337"/>
    <w:rsid w:val="371F2036"/>
    <w:rsid w:val="374675C3"/>
    <w:rsid w:val="375A306E"/>
    <w:rsid w:val="37893954"/>
    <w:rsid w:val="37BA3B0D"/>
    <w:rsid w:val="37C14E9C"/>
    <w:rsid w:val="37C8622A"/>
    <w:rsid w:val="37CD1A92"/>
    <w:rsid w:val="37E868CC"/>
    <w:rsid w:val="382D0783"/>
    <w:rsid w:val="38312021"/>
    <w:rsid w:val="38A81135"/>
    <w:rsid w:val="38A8605B"/>
    <w:rsid w:val="38F44DFD"/>
    <w:rsid w:val="38F675FB"/>
    <w:rsid w:val="39965EB4"/>
    <w:rsid w:val="39A16D33"/>
    <w:rsid w:val="39EB4452"/>
    <w:rsid w:val="3A287454"/>
    <w:rsid w:val="3A2E6291"/>
    <w:rsid w:val="3A6B2F7D"/>
    <w:rsid w:val="3A72247D"/>
    <w:rsid w:val="3AA7481D"/>
    <w:rsid w:val="3B295232"/>
    <w:rsid w:val="3B934DA1"/>
    <w:rsid w:val="3BAB3E99"/>
    <w:rsid w:val="3BF5369C"/>
    <w:rsid w:val="3C44609B"/>
    <w:rsid w:val="3C5207B8"/>
    <w:rsid w:val="3C945361"/>
    <w:rsid w:val="3CB94393"/>
    <w:rsid w:val="3CFB0E50"/>
    <w:rsid w:val="3D0A2E41"/>
    <w:rsid w:val="3D316B8B"/>
    <w:rsid w:val="3D485717"/>
    <w:rsid w:val="3D540560"/>
    <w:rsid w:val="3D803103"/>
    <w:rsid w:val="3D8C7CFA"/>
    <w:rsid w:val="3D9A1DF3"/>
    <w:rsid w:val="3DFA2EB5"/>
    <w:rsid w:val="3E622809"/>
    <w:rsid w:val="3E8A248B"/>
    <w:rsid w:val="3E90381A"/>
    <w:rsid w:val="3E9E5F37"/>
    <w:rsid w:val="3E9F580B"/>
    <w:rsid w:val="3EAB0654"/>
    <w:rsid w:val="3EAF3B20"/>
    <w:rsid w:val="3EFB5137"/>
    <w:rsid w:val="3EFC2C5D"/>
    <w:rsid w:val="3F316DAB"/>
    <w:rsid w:val="3FCB2D5B"/>
    <w:rsid w:val="408353E4"/>
    <w:rsid w:val="40A1586A"/>
    <w:rsid w:val="40AB0497"/>
    <w:rsid w:val="40BC6B48"/>
    <w:rsid w:val="41526B64"/>
    <w:rsid w:val="417411D1"/>
    <w:rsid w:val="41C9151C"/>
    <w:rsid w:val="42293D69"/>
    <w:rsid w:val="42507548"/>
    <w:rsid w:val="42514C6F"/>
    <w:rsid w:val="42542001"/>
    <w:rsid w:val="42A41642"/>
    <w:rsid w:val="42FC322C"/>
    <w:rsid w:val="434F77FF"/>
    <w:rsid w:val="436112E1"/>
    <w:rsid w:val="4374370A"/>
    <w:rsid w:val="43E3619A"/>
    <w:rsid w:val="43EF4B3E"/>
    <w:rsid w:val="44896D41"/>
    <w:rsid w:val="44C71617"/>
    <w:rsid w:val="45505B43"/>
    <w:rsid w:val="45AD2F03"/>
    <w:rsid w:val="45D87F80"/>
    <w:rsid w:val="45DF1F82"/>
    <w:rsid w:val="46EB6CE3"/>
    <w:rsid w:val="47022DDB"/>
    <w:rsid w:val="47571378"/>
    <w:rsid w:val="47A83982"/>
    <w:rsid w:val="47BE1317"/>
    <w:rsid w:val="47CB141F"/>
    <w:rsid w:val="47D227AD"/>
    <w:rsid w:val="47E72957"/>
    <w:rsid w:val="47F05212"/>
    <w:rsid w:val="47F95F8C"/>
    <w:rsid w:val="48084421"/>
    <w:rsid w:val="488B4059"/>
    <w:rsid w:val="48AE4FC8"/>
    <w:rsid w:val="490270C2"/>
    <w:rsid w:val="493556E9"/>
    <w:rsid w:val="49396F88"/>
    <w:rsid w:val="49635DB3"/>
    <w:rsid w:val="49A10689"/>
    <w:rsid w:val="49A308A5"/>
    <w:rsid w:val="49BC3715"/>
    <w:rsid w:val="49C10D2B"/>
    <w:rsid w:val="4A01737A"/>
    <w:rsid w:val="4A0D3F70"/>
    <w:rsid w:val="4A235542"/>
    <w:rsid w:val="4A325785"/>
    <w:rsid w:val="4A3C6604"/>
    <w:rsid w:val="4A600544"/>
    <w:rsid w:val="4A963F66"/>
    <w:rsid w:val="4AAF5028"/>
    <w:rsid w:val="4AB50890"/>
    <w:rsid w:val="4ABA5EA6"/>
    <w:rsid w:val="4AC960E9"/>
    <w:rsid w:val="4ADD7DE7"/>
    <w:rsid w:val="4ADF3B5F"/>
    <w:rsid w:val="4AE20D8F"/>
    <w:rsid w:val="4AF62C56"/>
    <w:rsid w:val="4B0C4228"/>
    <w:rsid w:val="4B3F45FD"/>
    <w:rsid w:val="4B425E9C"/>
    <w:rsid w:val="4B756271"/>
    <w:rsid w:val="4BA44460"/>
    <w:rsid w:val="4BC35A75"/>
    <w:rsid w:val="4BEA27BB"/>
    <w:rsid w:val="4C013B45"/>
    <w:rsid w:val="4C107D48"/>
    <w:rsid w:val="4C5E6D05"/>
    <w:rsid w:val="4C8C73CE"/>
    <w:rsid w:val="4CB42DC9"/>
    <w:rsid w:val="4CDC2F1E"/>
    <w:rsid w:val="4CFB4554"/>
    <w:rsid w:val="4D3006A2"/>
    <w:rsid w:val="4D43266F"/>
    <w:rsid w:val="4D812CAB"/>
    <w:rsid w:val="4D8E7176"/>
    <w:rsid w:val="4D8F3F46"/>
    <w:rsid w:val="4DEB6377"/>
    <w:rsid w:val="4E0631B0"/>
    <w:rsid w:val="4E353A96"/>
    <w:rsid w:val="4E865237"/>
    <w:rsid w:val="4E9C58C3"/>
    <w:rsid w:val="4ED65279"/>
    <w:rsid w:val="4F073684"/>
    <w:rsid w:val="4F2D0FBA"/>
    <w:rsid w:val="4F6208BA"/>
    <w:rsid w:val="4F702FD7"/>
    <w:rsid w:val="506F14E1"/>
    <w:rsid w:val="50811214"/>
    <w:rsid w:val="50830AE8"/>
    <w:rsid w:val="50C7131D"/>
    <w:rsid w:val="50DD28EE"/>
    <w:rsid w:val="51183927"/>
    <w:rsid w:val="513444D8"/>
    <w:rsid w:val="51916FB2"/>
    <w:rsid w:val="51B7313F"/>
    <w:rsid w:val="52187956"/>
    <w:rsid w:val="522164C4"/>
    <w:rsid w:val="528172AA"/>
    <w:rsid w:val="531B14AC"/>
    <w:rsid w:val="5326742F"/>
    <w:rsid w:val="533407C0"/>
    <w:rsid w:val="533B1B4E"/>
    <w:rsid w:val="5350134C"/>
    <w:rsid w:val="539F20DD"/>
    <w:rsid w:val="53AE0572"/>
    <w:rsid w:val="54175631"/>
    <w:rsid w:val="541A79B6"/>
    <w:rsid w:val="543A0058"/>
    <w:rsid w:val="5479292E"/>
    <w:rsid w:val="548337AD"/>
    <w:rsid w:val="54B020C8"/>
    <w:rsid w:val="54E35FFA"/>
    <w:rsid w:val="54EF0E42"/>
    <w:rsid w:val="551D59AF"/>
    <w:rsid w:val="558C61FC"/>
    <w:rsid w:val="55A21A11"/>
    <w:rsid w:val="55E069DD"/>
    <w:rsid w:val="55E33F17"/>
    <w:rsid w:val="560A5808"/>
    <w:rsid w:val="560C332E"/>
    <w:rsid w:val="561B17C3"/>
    <w:rsid w:val="56242D6E"/>
    <w:rsid w:val="56574EF1"/>
    <w:rsid w:val="565D002E"/>
    <w:rsid w:val="566969D2"/>
    <w:rsid w:val="567333AD"/>
    <w:rsid w:val="56737851"/>
    <w:rsid w:val="56B0015D"/>
    <w:rsid w:val="56C854A7"/>
    <w:rsid w:val="56D54068"/>
    <w:rsid w:val="573E39BB"/>
    <w:rsid w:val="5753390A"/>
    <w:rsid w:val="57770C7B"/>
    <w:rsid w:val="57AC4DC9"/>
    <w:rsid w:val="57C245EC"/>
    <w:rsid w:val="57EC78BB"/>
    <w:rsid w:val="57EE718F"/>
    <w:rsid w:val="582474AB"/>
    <w:rsid w:val="582B1533"/>
    <w:rsid w:val="58445001"/>
    <w:rsid w:val="586C4558"/>
    <w:rsid w:val="58825B29"/>
    <w:rsid w:val="58F307D5"/>
    <w:rsid w:val="59351632"/>
    <w:rsid w:val="59576FB6"/>
    <w:rsid w:val="59613991"/>
    <w:rsid w:val="596F60AE"/>
    <w:rsid w:val="59F40CA9"/>
    <w:rsid w:val="5A132EDD"/>
    <w:rsid w:val="5A274BDA"/>
    <w:rsid w:val="5A3F1F24"/>
    <w:rsid w:val="5A4C2893"/>
    <w:rsid w:val="5A843DDB"/>
    <w:rsid w:val="5A981634"/>
    <w:rsid w:val="5B447C5C"/>
    <w:rsid w:val="5B9C6F02"/>
    <w:rsid w:val="5BC87CF7"/>
    <w:rsid w:val="5BF64864"/>
    <w:rsid w:val="5C5B6DBD"/>
    <w:rsid w:val="5C693288"/>
    <w:rsid w:val="5CA50038"/>
    <w:rsid w:val="5CCC3817"/>
    <w:rsid w:val="5D1256CE"/>
    <w:rsid w:val="5D2F53D2"/>
    <w:rsid w:val="5D4B6E32"/>
    <w:rsid w:val="5D4E06D0"/>
    <w:rsid w:val="5DDE06FE"/>
    <w:rsid w:val="5DE66B5A"/>
    <w:rsid w:val="5E005E6E"/>
    <w:rsid w:val="5E111E29"/>
    <w:rsid w:val="5E247124"/>
    <w:rsid w:val="5EBE22E0"/>
    <w:rsid w:val="5F1540E6"/>
    <w:rsid w:val="5F465B03"/>
    <w:rsid w:val="5F5C0E82"/>
    <w:rsid w:val="5F6917F1"/>
    <w:rsid w:val="5FB912AB"/>
    <w:rsid w:val="5FCD3B2E"/>
    <w:rsid w:val="60044F5F"/>
    <w:rsid w:val="600F2399"/>
    <w:rsid w:val="602F2A3B"/>
    <w:rsid w:val="60341DFF"/>
    <w:rsid w:val="60457B1D"/>
    <w:rsid w:val="60AC7BE7"/>
    <w:rsid w:val="61073070"/>
    <w:rsid w:val="613D1036"/>
    <w:rsid w:val="615D5386"/>
    <w:rsid w:val="619E1C26"/>
    <w:rsid w:val="61BC3AF2"/>
    <w:rsid w:val="6220088D"/>
    <w:rsid w:val="62243210"/>
    <w:rsid w:val="62353C0D"/>
    <w:rsid w:val="62410803"/>
    <w:rsid w:val="62436329"/>
    <w:rsid w:val="6247406C"/>
    <w:rsid w:val="62483940"/>
    <w:rsid w:val="62570027"/>
    <w:rsid w:val="62CD2097"/>
    <w:rsid w:val="63021D41"/>
    <w:rsid w:val="63310878"/>
    <w:rsid w:val="63414F5F"/>
    <w:rsid w:val="634C56B2"/>
    <w:rsid w:val="636E7194"/>
    <w:rsid w:val="63773A78"/>
    <w:rsid w:val="63BC2837"/>
    <w:rsid w:val="63D01E3F"/>
    <w:rsid w:val="63E1404C"/>
    <w:rsid w:val="63E678B4"/>
    <w:rsid w:val="64063AB3"/>
    <w:rsid w:val="641E0D93"/>
    <w:rsid w:val="648C045C"/>
    <w:rsid w:val="648E45D9"/>
    <w:rsid w:val="64AC28AC"/>
    <w:rsid w:val="64C86FBA"/>
    <w:rsid w:val="64E536C8"/>
    <w:rsid w:val="64F26387"/>
    <w:rsid w:val="65387C9C"/>
    <w:rsid w:val="653D52B2"/>
    <w:rsid w:val="6548610D"/>
    <w:rsid w:val="654C1999"/>
    <w:rsid w:val="656B62C3"/>
    <w:rsid w:val="65757142"/>
    <w:rsid w:val="65D171B8"/>
    <w:rsid w:val="65E36662"/>
    <w:rsid w:val="65F8742B"/>
    <w:rsid w:val="65FD0D63"/>
    <w:rsid w:val="66552ACF"/>
    <w:rsid w:val="66A31A8D"/>
    <w:rsid w:val="66D6776C"/>
    <w:rsid w:val="66DE04FB"/>
    <w:rsid w:val="672C55DE"/>
    <w:rsid w:val="67705E13"/>
    <w:rsid w:val="679D028A"/>
    <w:rsid w:val="67A755AC"/>
    <w:rsid w:val="67BF46A4"/>
    <w:rsid w:val="67C35F6E"/>
    <w:rsid w:val="683C6568"/>
    <w:rsid w:val="68466B73"/>
    <w:rsid w:val="6865349E"/>
    <w:rsid w:val="688F4D19"/>
    <w:rsid w:val="690B4083"/>
    <w:rsid w:val="694C01BA"/>
    <w:rsid w:val="69584DB0"/>
    <w:rsid w:val="69605A13"/>
    <w:rsid w:val="69747710"/>
    <w:rsid w:val="69DA57C5"/>
    <w:rsid w:val="6A1A3E14"/>
    <w:rsid w:val="6A440E91"/>
    <w:rsid w:val="6A4D243B"/>
    <w:rsid w:val="6A5621F3"/>
    <w:rsid w:val="6A617C95"/>
    <w:rsid w:val="6A7259FE"/>
    <w:rsid w:val="6A8120E5"/>
    <w:rsid w:val="6A835E5D"/>
    <w:rsid w:val="6AF208ED"/>
    <w:rsid w:val="6B0074AE"/>
    <w:rsid w:val="6B5C045C"/>
    <w:rsid w:val="6B930322"/>
    <w:rsid w:val="6B9E2823"/>
    <w:rsid w:val="6BC04E8F"/>
    <w:rsid w:val="6BCC3834"/>
    <w:rsid w:val="6BDB75D3"/>
    <w:rsid w:val="6C841A18"/>
    <w:rsid w:val="6C9360FF"/>
    <w:rsid w:val="6C9618F3"/>
    <w:rsid w:val="6CB73B9C"/>
    <w:rsid w:val="6CDB1F80"/>
    <w:rsid w:val="6CF46B9E"/>
    <w:rsid w:val="6CF748E0"/>
    <w:rsid w:val="6D3E250F"/>
    <w:rsid w:val="6D54588F"/>
    <w:rsid w:val="6D611D5A"/>
    <w:rsid w:val="6DEA1D4F"/>
    <w:rsid w:val="6E14501E"/>
    <w:rsid w:val="6E3D4575"/>
    <w:rsid w:val="6E3F209B"/>
    <w:rsid w:val="6E470F4F"/>
    <w:rsid w:val="6E600263"/>
    <w:rsid w:val="6EB56801"/>
    <w:rsid w:val="6EE90259"/>
    <w:rsid w:val="6F241291"/>
    <w:rsid w:val="6F35524C"/>
    <w:rsid w:val="6F712728"/>
    <w:rsid w:val="6FAC19B2"/>
    <w:rsid w:val="6FD902CD"/>
    <w:rsid w:val="6FF3138F"/>
    <w:rsid w:val="704E0CBB"/>
    <w:rsid w:val="704F233D"/>
    <w:rsid w:val="70682FE9"/>
    <w:rsid w:val="708752DE"/>
    <w:rsid w:val="708E730A"/>
    <w:rsid w:val="70912956"/>
    <w:rsid w:val="70BF3967"/>
    <w:rsid w:val="71125CCA"/>
    <w:rsid w:val="71237A52"/>
    <w:rsid w:val="71306613"/>
    <w:rsid w:val="713F6856"/>
    <w:rsid w:val="71400EDD"/>
    <w:rsid w:val="715E0A8A"/>
    <w:rsid w:val="71713CDD"/>
    <w:rsid w:val="71754026"/>
    <w:rsid w:val="717B788E"/>
    <w:rsid w:val="71B122FF"/>
    <w:rsid w:val="71CF7BDA"/>
    <w:rsid w:val="71F94C57"/>
    <w:rsid w:val="721F290F"/>
    <w:rsid w:val="724203AC"/>
    <w:rsid w:val="729B7ABC"/>
    <w:rsid w:val="72CC4119"/>
    <w:rsid w:val="72D54D7C"/>
    <w:rsid w:val="73092C77"/>
    <w:rsid w:val="731A10E2"/>
    <w:rsid w:val="73724CC1"/>
    <w:rsid w:val="7379604F"/>
    <w:rsid w:val="739B4217"/>
    <w:rsid w:val="73C66DBA"/>
    <w:rsid w:val="73D50144"/>
    <w:rsid w:val="73E21E46"/>
    <w:rsid w:val="73EB05CF"/>
    <w:rsid w:val="73FD5021"/>
    <w:rsid w:val="7410704F"/>
    <w:rsid w:val="745B5755"/>
    <w:rsid w:val="74602D6B"/>
    <w:rsid w:val="74A00874"/>
    <w:rsid w:val="74AE2BAB"/>
    <w:rsid w:val="74B80DF9"/>
    <w:rsid w:val="74B86703"/>
    <w:rsid w:val="74BD1F6B"/>
    <w:rsid w:val="74F636CF"/>
    <w:rsid w:val="75181898"/>
    <w:rsid w:val="7530098F"/>
    <w:rsid w:val="75581C94"/>
    <w:rsid w:val="75B72E5F"/>
    <w:rsid w:val="75C47A28"/>
    <w:rsid w:val="75C537CD"/>
    <w:rsid w:val="76373B19"/>
    <w:rsid w:val="76373F9F"/>
    <w:rsid w:val="7641097A"/>
    <w:rsid w:val="76607052"/>
    <w:rsid w:val="768371E5"/>
    <w:rsid w:val="76B92C06"/>
    <w:rsid w:val="77170059"/>
    <w:rsid w:val="771F6F0D"/>
    <w:rsid w:val="77A33B7C"/>
    <w:rsid w:val="77B77146"/>
    <w:rsid w:val="77F04406"/>
    <w:rsid w:val="77F51A1C"/>
    <w:rsid w:val="78393FFF"/>
    <w:rsid w:val="78570929"/>
    <w:rsid w:val="78615304"/>
    <w:rsid w:val="78911745"/>
    <w:rsid w:val="78B65DE4"/>
    <w:rsid w:val="78F9553C"/>
    <w:rsid w:val="794F33AE"/>
    <w:rsid w:val="79556C16"/>
    <w:rsid w:val="798B088A"/>
    <w:rsid w:val="79915775"/>
    <w:rsid w:val="79B3393D"/>
    <w:rsid w:val="79F857F4"/>
    <w:rsid w:val="79FB74EA"/>
    <w:rsid w:val="7A480529"/>
    <w:rsid w:val="7A5F5873"/>
    <w:rsid w:val="7A862E00"/>
    <w:rsid w:val="7A9E62BF"/>
    <w:rsid w:val="7AE07473"/>
    <w:rsid w:val="7AEB2746"/>
    <w:rsid w:val="7B9559F0"/>
    <w:rsid w:val="7BC462D5"/>
    <w:rsid w:val="7BD302C6"/>
    <w:rsid w:val="7C00198A"/>
    <w:rsid w:val="7C176405"/>
    <w:rsid w:val="7C274B7B"/>
    <w:rsid w:val="7C372976"/>
    <w:rsid w:val="7C3C5E6C"/>
    <w:rsid w:val="7C9264AE"/>
    <w:rsid w:val="7CB564A2"/>
    <w:rsid w:val="7CCD2F68"/>
    <w:rsid w:val="7D254522"/>
    <w:rsid w:val="7D4E22FA"/>
    <w:rsid w:val="7D715FE9"/>
    <w:rsid w:val="7D755AD9"/>
    <w:rsid w:val="7E0E6C5F"/>
    <w:rsid w:val="7E121CC4"/>
    <w:rsid w:val="7E132BFC"/>
    <w:rsid w:val="7E6E7C52"/>
    <w:rsid w:val="7E7C69F3"/>
    <w:rsid w:val="7EAF6DC9"/>
    <w:rsid w:val="7EB937A4"/>
    <w:rsid w:val="7EC170E7"/>
    <w:rsid w:val="7ED22AB7"/>
    <w:rsid w:val="7ED3639C"/>
    <w:rsid w:val="7ED625A7"/>
    <w:rsid w:val="7EE60311"/>
    <w:rsid w:val="7EFB3DBC"/>
    <w:rsid w:val="7F2257ED"/>
    <w:rsid w:val="7F8C1762"/>
    <w:rsid w:val="7FB1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eastAsia="黑体" w:asciiTheme="minorAscii" w:hAnsiTheme="minorAscii"/>
      <w:b/>
      <w:kern w:val="44"/>
      <w:sz w:val="36"/>
      <w:szCs w:val="22"/>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30"/>
    </w:rPr>
  </w:style>
  <w:style w:type="paragraph" w:styleId="4">
    <w:name w:val="heading 3"/>
    <w:basedOn w:val="1"/>
    <w:next w:val="1"/>
    <w:unhideWhenUsed/>
    <w:qFormat/>
    <w:uiPriority w:val="0"/>
    <w:pPr>
      <w:keepNext/>
      <w:keepLines/>
      <w:spacing w:beforeLines="0" w:beforeAutospacing="0" w:afterLines="0" w:afterAutospacing="0" w:line="360" w:lineRule="auto"/>
      <w:outlineLvl w:val="2"/>
    </w:pPr>
    <w:rPr>
      <w:rFonts w:eastAsia="黑体" w:asciiTheme="minorAscii" w:hAnsiTheme="minorAscii"/>
      <w:b/>
      <w:sz w:val="28"/>
    </w:rPr>
  </w:style>
  <w:style w:type="paragraph" w:styleId="5">
    <w:name w:val="heading 4"/>
    <w:basedOn w:val="1"/>
    <w:next w:val="1"/>
    <w:unhideWhenUsed/>
    <w:qFormat/>
    <w:uiPriority w:val="0"/>
    <w:pPr>
      <w:keepNext/>
      <w:keepLines/>
      <w:adjustRightInd w:val="0"/>
      <w:snapToGrid w:val="0"/>
      <w:spacing w:beforeLines="0" w:beforeAutospacing="0" w:afterLines="0" w:afterAutospacing="0" w:line="360" w:lineRule="auto"/>
      <w:outlineLvl w:val="3"/>
    </w:pPr>
    <w:rPr>
      <w:rFonts w:ascii="Arial" w:hAnsi="Arial" w:eastAsia="黑体"/>
      <w:b/>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2021-12-08T01:21:00Z</dcterms:created>
  <dc:creator>WPS_1476881830</dc:creator>
  <cp:lastModifiedBy>大海</cp:lastModifiedBy>
  <cp:lastPrinted>2021-12-24T07:42:00Z</cp:lastPrinted>
  <dcterms:modified xsi:type="dcterms:W3CDTF">2022-03-01T03:17:30Z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E4284410668446478A3FAF02967607AF</vt:lpwstr>
  </property>
</Properties>
</file>