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普通高等学校本科教学工作合格评估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实施办法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为贯彻落实《国家中长期教育改革和发展规划纲要（2010-2020年）》，不断提高本科教育教学质量，根据《教育部关于普通高等学校本科教学评估工作的意见》（教高〔2011〕9号），特制定本办法。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一、评估对象与条件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1.评估对象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普通高等学校本科教学工作合格评估（以下简称合格评估）针对未参加过教学工作评估的各类新建普通本科学校（以下简称新建本科学校），包括经国家正式批准独立设置的民办普通本科学校。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2.评估条件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学校参加合格评估的条件为：有3届以本校名义招生的普通本科毕业生；当年没有被限制招生或暂停招生；公办学校上一年度生均预算内教育事业费拨款须达到《财政部关于进一步提高地方普通本科高校生均拨款水平的意见》（财教〔2010〕567号）规定的相应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已有5届本科毕业生的新建本科学校应参加合格评估。凡因未达到评估条件而推迟评估的学校，在学校推迟评估期间，教育部将采取暂停备案新设本科专业、减少招生人数等限制措施。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二、评估组织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3.教育部统筹合格评估工作，制订合格评估工作总体方案和规划，组建教育部普通高等学校本科教学工作评估专家委员会（以下简称专家委员会）。专家委员会主要负责指导监督合格评估工作，审议进校考察专家组提交的评估报告，作出评估结论，受理争议、仲裁等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4.地方教育行政部门和部委教育主管部门统筹协调本地区、本部门所属高等学校合格评估工作，制订本地区、本部门新建本科学校合格评估计划，指导学校开展评建工作，检查学校整改工作的落实情况。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5.教育部高等教育教学评估中心（以下简称教育部评估中心）具体组织实施合格评估工作，包括组织评估培训、组建评估专家队伍、采集和分析教学基本状态数据、组织专家进校考察等，并向专家委员会提交专家组进校考察评估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三、评估程序及任务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合格评估主要程序包括：学校自评、专家进校评估、结论审议与发布等环节。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6.学校自评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学校根据本办法及《普通高等学校本科教学工作合格评估指标体系》要求，有计划地开展自评活动，总结成绩、查找差距、分析成因、提出对策，加强教学基本条件建设、加强教学管理、建立并完善校内教学质量保障制度，促进教学质量的稳步提高。在自评的基础上形成《学校自评报告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7.专家进校评估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教育部评估中心组建专家组赴学校进行现场考察评估。专家组在审核《学校自评报告》和《教学基本状态数据分析报告》基础上，通过深入访谈、现场听课、查阅材料、考察座谈等形式，对学校教学工作做出公正客观评价，形成《专家组评估报告》并给出评估结论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8.结论审议与发布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专家委员会审议评估专家组进校考察结论建议，并作出评估结论。合格评估结论分为“通过”、“暂缓通过”和“不通过”三种。教育部评估中心根据专家委员会审议结果，正式发布评估结论。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9.结论使用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　　 “通过”的学校，进入下一轮普通高等学校的审核评估。学校的整改情况将作为审核评估的重要内容。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“暂缓通过”的学校整改期为2年，“不通过”的学校整改期为3年。在整改期间，对结论为“暂缓通过”和“不通过”的学校，将采取限制或减少招生数量、暂停备案新设本科专业等限制措施。整改期满后由学校提出重新接受评估的申请。重新评估获得通过的学校，可进入下一轮普通高等学校的审核评估，仍未通过的学校，将认定为教育教学质量低下，依据有关法律给予相应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四、评估纪律与监督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实施“阳光评估”，推进评估信息公开、鼓励社会参与、加强评估监督、严肃评估纪律，确保评估工作公开、公正和公平。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10.评估信息公开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合格评估相关的政策文件与实施办法、评估标准、评估程序和活动、评估专家名单、《学校自评报告》、教学基本状态有关数据、《专家组评估报告》以及评估结论等，均在适当范围内予以公开。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建立社会各界广泛参与评估的工作机制，聘请行业、企业的专家参与评估工作。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11.评估监督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合格评估工作广泛接受教师、学生和社会各界的监督。评估专家委员会受教育部委托，监督检查参评学校和评估专家以及评估组织机构工作的规范性、公正性，检查评估有关规定的执行情况。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教育部设立举报电话和信箱，接受来自社会各方面的监督。对评估过程中发现的问题责令及时纠正，对违反相关规定的人员与行为进行深入调查，并视情节轻重对责任人进行追究，做出处理。</w:t>
      </w:r>
    </w:p>
    <w:p>
      <w:pPr>
        <w:rPr>
          <w:rFonts w:eastAsia="仿宋_GB2312"/>
          <w:bCs/>
          <w:color w:val="000000"/>
          <w:sz w:val="28"/>
          <w:szCs w:val="28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F2094B-5F37-4488-ABFC-DF99827E43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3C15E8-4ED7-45B4-A766-956E4080555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C339E3B-B041-4882-BA34-A29034CB99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7976B3B-2E54-4836-8A75-6C794CB260CA}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14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k5ZThmY2JhZmM2M2M0ODBiZWU0MTI1NWZlZjU1NGUifQ=="/>
  </w:docVars>
  <w:rsids>
    <w:rsidRoot w:val="00814711"/>
    <w:rsid w:val="001A7EF6"/>
    <w:rsid w:val="00220A7B"/>
    <w:rsid w:val="003B1276"/>
    <w:rsid w:val="004D003B"/>
    <w:rsid w:val="00503648"/>
    <w:rsid w:val="00557A54"/>
    <w:rsid w:val="005D1F93"/>
    <w:rsid w:val="006776CC"/>
    <w:rsid w:val="00814711"/>
    <w:rsid w:val="0086674B"/>
    <w:rsid w:val="009307D0"/>
    <w:rsid w:val="00944B19"/>
    <w:rsid w:val="00AC418A"/>
    <w:rsid w:val="00B345A2"/>
    <w:rsid w:val="00B774BC"/>
    <w:rsid w:val="00BD50A0"/>
    <w:rsid w:val="00C8669D"/>
    <w:rsid w:val="00D42A4D"/>
    <w:rsid w:val="00D70142"/>
    <w:rsid w:val="00E153E9"/>
    <w:rsid w:val="00ED33C1"/>
    <w:rsid w:val="00EF507A"/>
    <w:rsid w:val="00FC0A7C"/>
    <w:rsid w:val="00FF67AE"/>
    <w:rsid w:val="41D345D1"/>
    <w:rsid w:val="4F821ECA"/>
    <w:rsid w:val="6B6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  <w:rPr>
      <w:rFonts w:ascii="宋体" w:hAnsi="宋体"/>
      <w:sz w:val="18"/>
      <w:szCs w:val="20"/>
    </w:rPr>
  </w:style>
  <w:style w:type="paragraph" w:styleId="4">
    <w:name w:val="Plain Text"/>
    <w:basedOn w:val="1"/>
    <w:link w:val="15"/>
    <w:uiPriority w:val="99"/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Heading 3 Char"/>
    <w:basedOn w:val="8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1">
    <w:name w:val="Header Char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Plain Text Char"/>
    <w:qFormat/>
    <w:locked/>
    <w:uiPriority w:val="99"/>
    <w:rPr>
      <w:rFonts w:ascii="宋体" w:hAnsi="Courier New" w:eastAsia="宋体"/>
    </w:rPr>
  </w:style>
  <w:style w:type="character" w:customStyle="1" w:styleId="14">
    <w:name w:val="Plain Text Char1"/>
    <w:basedOn w:val="8"/>
    <w:link w:val="4"/>
    <w:semiHidden/>
    <w:qFormat/>
    <w:uiPriority w:val="99"/>
    <w:rPr>
      <w:rFonts w:ascii="宋体" w:hAnsi="Courier New" w:cs="Courier New"/>
      <w:sz w:val="21"/>
      <w:szCs w:val="21"/>
    </w:rPr>
  </w:style>
  <w:style w:type="character" w:customStyle="1" w:styleId="15">
    <w:name w:val="Plain Text Char2"/>
    <w:basedOn w:val="8"/>
    <w:link w:val="4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6">
    <w:name w:val="Body Text Char"/>
    <w:basedOn w:val="8"/>
    <w:link w:val="3"/>
    <w:qFormat/>
    <w:locked/>
    <w:uiPriority w:val="99"/>
    <w:rPr>
      <w:rFonts w:ascii="宋体" w:hAnsi="宋体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6899</Words>
  <Characters>7097</Characters>
  <Lines>0</Lines>
  <Paragraphs>0</Paragraphs>
  <TotalTime>5</TotalTime>
  <ScaleCrop>false</ScaleCrop>
  <LinksUpToDate>false</LinksUpToDate>
  <CharactersWithSpaces>7294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2014-03-13T02:49:00Z</dcterms:created>
  <dc:creator>User</dc:creator>
  <cp:lastModifiedBy>执着＊</cp:lastModifiedBy>
  <dcterms:modified xsi:type="dcterms:W3CDTF">2023-06-02T07:10:03Z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5E1A1CD2F84447729A02721A14FABB68_12</vt:lpwstr>
  </property>
</Properties>
</file>